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64" w:line="259" w:lineRule="auto"/>
        <w:ind w:left="180" w:right="0" w:firstLine="0"/>
        <w:jc w:val="center"/>
        <w:rPr>
          <w:rFonts w:hint="eastAsia" w:ascii="宋体" w:hAnsi="宋体" w:eastAsia="宋体" w:cs="宋体"/>
          <w:sz w:val="72"/>
        </w:rPr>
      </w:pPr>
      <w:bookmarkStart w:id="2" w:name="_GoBack"/>
      <w:bookmarkEnd w:id="2"/>
      <w:r>
        <w:rPr>
          <w:rFonts w:hint="eastAsia" w:ascii="宋体" w:hAnsi="宋体" w:eastAsia="宋体" w:cs="宋体"/>
          <w:sz w:val="72"/>
        </w:rPr>
        <w:t xml:space="preserve"> </w:t>
      </w:r>
      <w:bookmarkStart w:id="0" w:name="_Hlk68099314"/>
      <w:r>
        <w:rPr>
          <w:rFonts w:hint="eastAsia" w:ascii="宋体" w:hAnsi="宋体" w:eastAsia="宋体" w:cs="宋体"/>
          <w:sz w:val="72"/>
        </w:rPr>
        <w:t xml:space="preserve"> </w:t>
      </w:r>
    </w:p>
    <w:p>
      <w:pPr>
        <w:spacing w:after="164" w:line="259" w:lineRule="auto"/>
        <w:ind w:left="180" w:right="0" w:firstLine="0"/>
        <w:jc w:val="center"/>
        <w:rPr>
          <w:rFonts w:hint="eastAsia" w:ascii="宋体" w:hAnsi="宋体" w:eastAsia="宋体" w:cs="宋体"/>
        </w:rPr>
      </w:pPr>
    </w:p>
    <w:p>
      <w:pPr>
        <w:spacing w:after="0" w:line="360" w:lineRule="auto"/>
        <w:ind w:left="-2" w:leftChars="-1" w:right="0" w:firstLine="1"/>
        <w:jc w:val="center"/>
        <w:rPr>
          <w:rFonts w:hint="eastAsia" w:cs="Times New Roman"/>
          <w:b/>
          <w:color w:val="auto"/>
          <w:sz w:val="48"/>
          <w:lang w:val="en-US" w:eastAsia="zh-CN"/>
        </w:rPr>
      </w:pPr>
      <w:r>
        <w:rPr>
          <w:rFonts w:cs="Times New Roman"/>
          <w:b/>
          <w:color w:val="auto"/>
          <w:sz w:val="48"/>
        </w:rPr>
        <w:t>中山大学附属第一医院</w:t>
      </w:r>
      <w:r>
        <w:rPr>
          <w:rFonts w:hint="eastAsia" w:cs="Times New Roman"/>
          <w:b/>
          <w:color w:val="auto"/>
          <w:sz w:val="48"/>
          <w:lang w:val="en-US" w:eastAsia="zh-CN"/>
        </w:rPr>
        <w:t>数据中心</w:t>
      </w:r>
    </w:p>
    <w:p>
      <w:pPr>
        <w:spacing w:after="0" w:line="360" w:lineRule="auto"/>
        <w:ind w:left="-2" w:leftChars="-1" w:right="0" w:firstLine="1"/>
        <w:jc w:val="center"/>
        <w:rPr>
          <w:rFonts w:hint="default" w:eastAsia="宋体"/>
          <w:color w:val="auto"/>
          <w:lang w:val="en-US" w:eastAsia="zh-CN"/>
        </w:rPr>
      </w:pPr>
      <w:r>
        <w:rPr>
          <w:rFonts w:hint="eastAsia" w:cs="Times New Roman"/>
          <w:b/>
          <w:color w:val="auto"/>
          <w:sz w:val="48"/>
          <w:lang w:val="en-US" w:eastAsia="zh-CN"/>
        </w:rPr>
        <w:t>及配套建设工程</w:t>
      </w:r>
    </w:p>
    <w:p>
      <w:pPr>
        <w:spacing w:after="207" w:line="259" w:lineRule="auto"/>
        <w:ind w:left="90" w:right="0" w:firstLine="0"/>
        <w:jc w:val="center"/>
        <w:rPr>
          <w:rFonts w:hint="eastAsia" w:ascii="宋体" w:hAnsi="宋体" w:eastAsia="宋体" w:cs="宋体"/>
          <w:sz w:val="36"/>
        </w:rPr>
      </w:pPr>
      <w:r>
        <w:rPr>
          <w:rFonts w:hint="eastAsia" w:ascii="宋体" w:hAnsi="宋体" w:eastAsia="宋体" w:cs="宋体"/>
          <w:sz w:val="36"/>
        </w:rPr>
        <w:t xml:space="preserve"> </w:t>
      </w:r>
    </w:p>
    <w:p>
      <w:pPr>
        <w:spacing w:after="207" w:line="259" w:lineRule="auto"/>
        <w:ind w:left="90" w:right="0" w:firstLine="0"/>
        <w:jc w:val="center"/>
        <w:rPr>
          <w:rFonts w:hint="eastAsia" w:ascii="宋体" w:hAnsi="宋体" w:eastAsia="宋体" w:cs="宋体"/>
        </w:rPr>
      </w:pPr>
    </w:p>
    <w:p>
      <w:pPr>
        <w:spacing w:after="127" w:line="259" w:lineRule="auto"/>
        <w:ind w:left="90" w:right="0" w:firstLine="0"/>
        <w:jc w:val="center"/>
        <w:rPr>
          <w:rFonts w:hint="eastAsia" w:ascii="宋体" w:hAnsi="宋体" w:eastAsia="宋体" w:cs="宋体"/>
        </w:rPr>
      </w:pPr>
    </w:p>
    <w:p>
      <w:pPr>
        <w:spacing w:after="0" w:line="378" w:lineRule="auto"/>
        <w:ind w:left="0" w:right="8" w:hanging="21"/>
        <w:jc w:val="center"/>
        <w:rPr>
          <w:rFonts w:hint="eastAsia" w:ascii="宋体" w:hAnsi="宋体" w:eastAsia="宋体" w:cs="宋体"/>
          <w:sz w:val="28"/>
        </w:rPr>
      </w:pPr>
      <w:r>
        <w:rPr>
          <w:rFonts w:hint="eastAsia" w:ascii="宋体" w:hAnsi="宋体" w:eastAsia="宋体" w:cs="宋体"/>
          <w:sz w:val="28"/>
        </w:rPr>
        <w:t>技术规格说明书</w:t>
      </w:r>
    </w:p>
    <w:p>
      <w:pPr>
        <w:spacing w:after="0" w:line="378" w:lineRule="auto"/>
        <w:ind w:left="0" w:right="8" w:hanging="21"/>
        <w:jc w:val="center"/>
        <w:rPr>
          <w:rFonts w:hint="eastAsia" w:ascii="宋体" w:hAnsi="宋体" w:eastAsia="宋体" w:cs="宋体"/>
          <w:sz w:val="28"/>
        </w:rPr>
      </w:pPr>
      <w:r>
        <w:rPr>
          <w:rFonts w:hint="eastAsia" w:ascii="宋体" w:hAnsi="宋体" w:eastAsia="宋体" w:cs="宋体"/>
          <w:sz w:val="28"/>
        </w:rPr>
        <w:t>第三部分</w:t>
      </w:r>
    </w:p>
    <w:p>
      <w:pPr>
        <w:spacing w:after="0" w:line="378" w:lineRule="auto"/>
        <w:ind w:left="0" w:right="8" w:hanging="21"/>
        <w:jc w:val="center"/>
        <w:rPr>
          <w:rFonts w:hint="eastAsia" w:ascii="宋体" w:hAnsi="宋体" w:eastAsia="宋体" w:cs="宋体"/>
        </w:rPr>
      </w:pPr>
      <w:r>
        <w:rPr>
          <w:rFonts w:hint="eastAsia" w:ascii="宋体" w:hAnsi="宋体" w:eastAsia="宋体" w:cs="宋体"/>
          <w:sz w:val="28"/>
        </w:rPr>
        <w:t>检验与测试</w:t>
      </w:r>
    </w:p>
    <w:p>
      <w:pPr>
        <w:spacing w:after="0" w:line="259" w:lineRule="auto"/>
        <w:ind w:left="70" w:right="0" w:firstLine="0"/>
        <w:jc w:val="center"/>
        <w:rPr>
          <w:rFonts w:hint="eastAsia" w:ascii="宋体" w:hAnsi="宋体" w:eastAsia="宋体" w:cs="宋体"/>
        </w:rPr>
      </w:pPr>
      <w:r>
        <w:rPr>
          <w:rFonts w:hint="eastAsia" w:ascii="宋体" w:hAnsi="宋体" w:eastAsia="宋体" w:cs="宋体"/>
          <w:sz w:val="28"/>
        </w:rPr>
        <w:t xml:space="preserve"> </w:t>
      </w:r>
    </w:p>
    <w:tbl>
      <w:tblPr>
        <w:tblStyle w:val="10"/>
        <w:tblW w:w="7663" w:type="dxa"/>
        <w:tblInd w:w="0" w:type="dxa"/>
        <w:tblLayout w:type="autofit"/>
        <w:tblCellMar>
          <w:top w:w="0" w:type="dxa"/>
          <w:left w:w="0" w:type="dxa"/>
          <w:bottom w:w="8" w:type="dxa"/>
          <w:right w:w="0" w:type="dxa"/>
        </w:tblCellMar>
      </w:tblPr>
      <w:tblGrid>
        <w:gridCol w:w="2802"/>
        <w:gridCol w:w="4861"/>
      </w:tblGrid>
      <w:tr>
        <w:tblPrEx>
          <w:tblCellMar>
            <w:top w:w="0" w:type="dxa"/>
            <w:left w:w="0" w:type="dxa"/>
            <w:bottom w:w="8" w:type="dxa"/>
            <w:right w:w="0" w:type="dxa"/>
          </w:tblCellMar>
        </w:tblPrEx>
        <w:trPr>
          <w:trHeight w:val="2282" w:hRule="atLeast"/>
        </w:trPr>
        <w:tc>
          <w:tcPr>
            <w:tcW w:w="2802" w:type="dxa"/>
            <w:tcBorders>
              <w:top w:val="nil"/>
              <w:left w:val="nil"/>
              <w:bottom w:val="nil"/>
              <w:right w:val="nil"/>
            </w:tcBorders>
          </w:tcPr>
          <w:p>
            <w:pPr>
              <w:spacing w:after="0"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spacing w:after="0"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spacing w:after="0"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spacing w:after="0"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spacing w:after="0"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spacing w:after="232"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spacing w:after="0" w:line="259" w:lineRule="auto"/>
              <w:ind w:left="0" w:right="0" w:firstLine="0"/>
              <w:rPr>
                <w:rFonts w:hint="eastAsia" w:ascii="宋体" w:hAnsi="宋体" w:eastAsia="宋体" w:cs="宋体"/>
              </w:rPr>
            </w:pPr>
            <w:r>
              <w:rPr>
                <w:rFonts w:hint="eastAsia" w:ascii="宋体" w:hAnsi="宋体" w:eastAsia="宋体" w:cs="宋体"/>
                <w:sz w:val="22"/>
              </w:rPr>
              <w:t xml:space="preserve"> </w:t>
            </w:r>
          </w:p>
        </w:tc>
        <w:tc>
          <w:tcPr>
            <w:tcW w:w="4860" w:type="dxa"/>
            <w:tcBorders>
              <w:top w:val="nil"/>
              <w:left w:val="nil"/>
              <w:bottom w:val="nil"/>
              <w:right w:val="nil"/>
            </w:tcBorders>
            <w:vAlign w:val="bottom"/>
          </w:tcPr>
          <w:p>
            <w:pPr>
              <w:spacing w:after="0" w:line="259" w:lineRule="auto"/>
              <w:ind w:left="1712" w:right="0" w:firstLine="0"/>
              <w:rPr>
                <w:rFonts w:hint="eastAsia" w:ascii="宋体" w:hAnsi="宋体" w:eastAsia="宋体" w:cs="宋体"/>
              </w:rPr>
            </w:pPr>
            <w:r>
              <w:rPr>
                <w:rFonts w:hint="eastAsia" w:ascii="宋体" w:hAnsi="宋体" w:eastAsia="宋体" w:cs="宋体"/>
                <w:sz w:val="22"/>
              </w:rPr>
              <w:t xml:space="preserve"> </w:t>
            </w:r>
          </w:p>
        </w:tc>
      </w:tr>
      <w:tr>
        <w:tblPrEx>
          <w:tblCellMar>
            <w:top w:w="0" w:type="dxa"/>
            <w:left w:w="0" w:type="dxa"/>
            <w:bottom w:w="8" w:type="dxa"/>
            <w:right w:w="0" w:type="dxa"/>
          </w:tblCellMar>
        </w:tblPrEx>
        <w:trPr>
          <w:trHeight w:val="848" w:hRule="atLeast"/>
        </w:trPr>
        <w:tc>
          <w:tcPr>
            <w:tcW w:w="2802" w:type="dxa"/>
            <w:tcBorders>
              <w:top w:val="nil"/>
              <w:left w:val="nil"/>
              <w:bottom w:val="nil"/>
              <w:right w:val="nil"/>
            </w:tcBorders>
          </w:tcPr>
          <w:p>
            <w:pPr>
              <w:spacing w:after="0" w:line="259" w:lineRule="auto"/>
              <w:ind w:left="108" w:right="0" w:firstLine="0"/>
              <w:rPr>
                <w:rFonts w:hint="eastAsia" w:ascii="宋体" w:hAnsi="宋体" w:eastAsia="宋体" w:cs="宋体"/>
              </w:rPr>
            </w:pPr>
            <w:r>
              <w:rPr>
                <w:rFonts w:hint="eastAsia" w:ascii="宋体" w:hAnsi="宋体" w:eastAsia="宋体" w:cs="宋体"/>
              </w:rPr>
              <w:t xml:space="preserve">业主：  </w:t>
            </w:r>
          </w:p>
        </w:tc>
        <w:tc>
          <w:tcPr>
            <w:tcW w:w="4860" w:type="dxa"/>
            <w:tcBorders>
              <w:top w:val="nil"/>
              <w:left w:val="nil"/>
              <w:bottom w:val="nil"/>
              <w:right w:val="nil"/>
            </w:tcBorders>
          </w:tcPr>
          <w:p>
            <w:pPr>
              <w:spacing w:after="0" w:line="259" w:lineRule="auto"/>
              <w:ind w:left="0" w:right="0" w:firstLine="0"/>
              <w:rPr>
                <w:rFonts w:hint="eastAsia" w:ascii="宋体" w:hAnsi="宋体" w:eastAsia="宋体" w:cs="宋体"/>
              </w:rPr>
            </w:pPr>
            <w:r>
              <w:rPr>
                <w:rFonts w:hint="eastAsia" w:ascii="宋体" w:hAnsi="宋体" w:eastAsia="宋体" w:cs="宋体"/>
              </w:rPr>
              <w:t xml:space="preserve">中山大学附属第一医院 </w:t>
            </w:r>
          </w:p>
        </w:tc>
      </w:tr>
      <w:tr>
        <w:tblPrEx>
          <w:tblCellMar>
            <w:top w:w="0" w:type="dxa"/>
            <w:left w:w="0" w:type="dxa"/>
            <w:bottom w:w="8" w:type="dxa"/>
            <w:right w:w="0" w:type="dxa"/>
          </w:tblCellMar>
        </w:tblPrEx>
        <w:trPr>
          <w:trHeight w:val="467" w:hRule="atLeast"/>
        </w:trPr>
        <w:tc>
          <w:tcPr>
            <w:tcW w:w="2802" w:type="dxa"/>
            <w:tcBorders>
              <w:top w:val="nil"/>
              <w:left w:val="nil"/>
              <w:bottom w:val="nil"/>
              <w:right w:val="nil"/>
            </w:tcBorders>
            <w:vAlign w:val="center"/>
          </w:tcPr>
          <w:p>
            <w:pPr>
              <w:spacing w:after="0" w:line="259" w:lineRule="auto"/>
              <w:ind w:left="108" w:right="0" w:firstLine="0"/>
              <w:rPr>
                <w:rFonts w:hint="eastAsia" w:ascii="宋体" w:hAnsi="宋体" w:eastAsia="宋体" w:cs="宋体"/>
              </w:rPr>
            </w:pPr>
            <w:r>
              <w:rPr>
                <w:rFonts w:hint="eastAsia" w:ascii="宋体" w:hAnsi="宋体" w:eastAsia="宋体" w:cs="宋体"/>
              </w:rPr>
              <w:t xml:space="preserve">顾问： </w:t>
            </w:r>
          </w:p>
        </w:tc>
        <w:tc>
          <w:tcPr>
            <w:tcW w:w="4860" w:type="dxa"/>
            <w:tcBorders>
              <w:top w:val="nil"/>
              <w:left w:val="nil"/>
              <w:bottom w:val="nil"/>
              <w:right w:val="nil"/>
            </w:tcBorders>
            <w:vAlign w:val="center"/>
          </w:tcPr>
          <w:p>
            <w:pPr>
              <w:spacing w:after="0" w:line="259" w:lineRule="auto"/>
              <w:ind w:left="0" w:right="0" w:firstLine="0"/>
              <w:jc w:val="both"/>
              <w:rPr>
                <w:rFonts w:hint="eastAsia" w:ascii="宋体" w:hAnsi="宋体" w:eastAsia="宋体" w:cs="宋体"/>
              </w:rPr>
            </w:pPr>
            <w:r>
              <w:rPr>
                <w:rFonts w:hint="eastAsia" w:ascii="宋体" w:hAnsi="宋体" w:eastAsia="宋体" w:cs="宋体"/>
              </w:rPr>
              <w:t>深圳市建筑设计研究总院有限公司</w:t>
            </w:r>
          </w:p>
        </w:tc>
      </w:tr>
      <w:tr>
        <w:tblPrEx>
          <w:tblCellMar>
            <w:top w:w="0" w:type="dxa"/>
            <w:left w:w="0" w:type="dxa"/>
            <w:bottom w:w="8" w:type="dxa"/>
            <w:right w:w="0" w:type="dxa"/>
          </w:tblCellMar>
        </w:tblPrEx>
        <w:trPr>
          <w:trHeight w:val="467" w:hRule="atLeast"/>
        </w:trPr>
        <w:tc>
          <w:tcPr>
            <w:tcW w:w="2802" w:type="dxa"/>
            <w:tcBorders>
              <w:top w:val="nil"/>
              <w:left w:val="nil"/>
              <w:bottom w:val="nil"/>
              <w:right w:val="nil"/>
            </w:tcBorders>
            <w:vAlign w:val="center"/>
          </w:tcPr>
          <w:p>
            <w:pPr>
              <w:spacing w:after="0" w:line="259" w:lineRule="auto"/>
              <w:ind w:left="108" w:right="0" w:firstLine="0"/>
              <w:rPr>
                <w:rFonts w:hint="eastAsia" w:ascii="宋体" w:hAnsi="宋体" w:eastAsia="宋体" w:cs="宋体"/>
              </w:rPr>
            </w:pPr>
          </w:p>
        </w:tc>
        <w:tc>
          <w:tcPr>
            <w:tcW w:w="4860" w:type="dxa"/>
            <w:tcBorders>
              <w:top w:val="nil"/>
              <w:left w:val="nil"/>
              <w:bottom w:val="nil"/>
              <w:right w:val="nil"/>
            </w:tcBorders>
            <w:vAlign w:val="center"/>
          </w:tcPr>
          <w:p>
            <w:pPr>
              <w:spacing w:after="0" w:line="259" w:lineRule="auto"/>
              <w:ind w:left="0" w:right="0" w:firstLine="0"/>
              <w:jc w:val="both"/>
              <w:rPr>
                <w:rFonts w:hint="eastAsia" w:ascii="宋体" w:hAnsi="宋体" w:eastAsia="宋体" w:cs="宋体"/>
              </w:rPr>
            </w:pPr>
          </w:p>
        </w:tc>
      </w:tr>
      <w:tr>
        <w:tblPrEx>
          <w:tblCellMar>
            <w:top w:w="0" w:type="dxa"/>
            <w:left w:w="0" w:type="dxa"/>
            <w:bottom w:w="8" w:type="dxa"/>
            <w:right w:w="0" w:type="dxa"/>
          </w:tblCellMar>
        </w:tblPrEx>
        <w:trPr>
          <w:trHeight w:val="366" w:hRule="atLeast"/>
        </w:trPr>
        <w:tc>
          <w:tcPr>
            <w:tcW w:w="2802" w:type="dxa"/>
            <w:tcBorders>
              <w:top w:val="nil"/>
              <w:left w:val="nil"/>
              <w:bottom w:val="nil"/>
              <w:right w:val="nil"/>
            </w:tcBorders>
          </w:tcPr>
          <w:p>
            <w:pPr>
              <w:spacing w:after="0" w:line="259" w:lineRule="auto"/>
              <w:ind w:left="108" w:right="0" w:firstLine="0"/>
              <w:rPr>
                <w:rFonts w:hint="eastAsia" w:ascii="宋体" w:hAnsi="宋体" w:eastAsia="宋体" w:cs="宋体"/>
              </w:rPr>
            </w:pPr>
            <w:r>
              <w:rPr>
                <w:rFonts w:hint="eastAsia" w:ascii="宋体" w:hAnsi="宋体" w:eastAsia="宋体" w:cs="宋体"/>
              </w:rPr>
              <w:t>日期：</w:t>
            </w:r>
            <w:r>
              <w:rPr>
                <w:rFonts w:hint="eastAsia" w:ascii="宋体" w:hAnsi="宋体" w:eastAsia="宋体" w:cs="宋体"/>
                <w:b/>
              </w:rPr>
              <w:t xml:space="preserve">  </w:t>
            </w:r>
          </w:p>
        </w:tc>
        <w:tc>
          <w:tcPr>
            <w:tcW w:w="4860" w:type="dxa"/>
            <w:tcBorders>
              <w:top w:val="nil"/>
              <w:left w:val="nil"/>
              <w:bottom w:val="nil"/>
              <w:right w:val="nil"/>
            </w:tcBorders>
          </w:tcPr>
          <w:p>
            <w:pPr>
              <w:spacing w:after="0" w:line="259" w:lineRule="auto"/>
              <w:ind w:left="0" w:right="0" w:firstLine="0"/>
              <w:rPr>
                <w:rFonts w:hint="eastAsia" w:ascii="宋体" w:hAnsi="宋体" w:eastAsia="宋体" w:cs="宋体"/>
              </w:rPr>
            </w:pPr>
            <w:r>
              <w:rPr>
                <w:rFonts w:hint="eastAsia" w:ascii="宋体" w:hAnsi="宋体" w:eastAsia="宋体" w:cs="宋体"/>
              </w:rPr>
              <w:t>202</w:t>
            </w:r>
            <w:r>
              <w:rPr>
                <w:rFonts w:hint="eastAsia" w:ascii="宋体" w:hAnsi="宋体" w:eastAsia="宋体" w:cs="宋体"/>
                <w:lang w:val="en-US" w:eastAsia="zh-CN"/>
              </w:rPr>
              <w:t>2</w:t>
            </w:r>
            <w:r>
              <w:rPr>
                <w:rFonts w:hint="eastAsia" w:ascii="宋体" w:hAnsi="宋体" w:eastAsia="宋体" w:cs="宋体"/>
              </w:rPr>
              <w:t>年</w:t>
            </w:r>
            <w:r>
              <w:rPr>
                <w:rFonts w:hint="eastAsia" w:cs="宋体"/>
                <w:lang w:val="en-US" w:eastAsia="zh-CN"/>
              </w:rPr>
              <w:t>11</w:t>
            </w:r>
            <w:r>
              <w:rPr>
                <w:rFonts w:hint="eastAsia" w:ascii="宋体" w:hAnsi="宋体" w:eastAsia="宋体" w:cs="宋体"/>
                <w:lang w:val="en-US" w:eastAsia="zh-CN"/>
              </w:rPr>
              <w:t>月</w:t>
            </w:r>
            <w:r>
              <w:rPr>
                <w:rFonts w:hint="eastAsia" w:ascii="宋体" w:hAnsi="宋体" w:eastAsia="宋体" w:cs="宋体"/>
              </w:rPr>
              <w:t xml:space="preserve"> </w:t>
            </w:r>
          </w:p>
        </w:tc>
      </w:tr>
    </w:tbl>
    <w:p>
      <w:pPr>
        <w:spacing w:after="120" w:line="259" w:lineRule="auto"/>
        <w:ind w:left="0" w:right="0" w:firstLine="0"/>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b/>
        </w:rPr>
        <w:t xml:space="preserve"> </w:t>
      </w:r>
    </w:p>
    <w:p>
      <w:pPr>
        <w:spacing w:after="120" w:line="259" w:lineRule="auto"/>
        <w:ind w:left="0" w:right="0" w:firstLine="0"/>
        <w:rPr>
          <w:rFonts w:hint="eastAsia" w:ascii="宋体" w:hAnsi="宋体" w:eastAsia="宋体" w:cs="宋体"/>
        </w:rPr>
      </w:pP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b/>
        </w:rPr>
        <w:t xml:space="preserve"> </w:t>
      </w:r>
      <w:r>
        <w:rPr>
          <w:rFonts w:hint="eastAsia" w:ascii="宋体" w:hAnsi="宋体" w:eastAsia="宋体" w:cs="宋体"/>
        </w:rPr>
        <w:br w:type="page"/>
      </w:r>
    </w:p>
    <w:bookmarkEnd w:id="0"/>
    <w:p>
      <w:pPr>
        <w:spacing w:after="4" w:line="307" w:lineRule="auto"/>
        <w:ind w:left="0" w:right="99"/>
        <w:jc w:val="center"/>
        <w:rPr>
          <w:rFonts w:hint="eastAsia" w:ascii="宋体" w:hAnsi="宋体" w:eastAsia="宋体" w:cs="宋体"/>
        </w:rPr>
      </w:pPr>
      <w:bookmarkStart w:id="1" w:name="_Hlk68099382"/>
    </w:p>
    <w:p>
      <w:pPr>
        <w:spacing w:after="0" w:line="360" w:lineRule="auto"/>
        <w:ind w:left="0" w:right="99"/>
        <w:jc w:val="center"/>
        <w:rPr>
          <w:rFonts w:hint="default" w:eastAsia="宋体"/>
          <w:color w:val="auto"/>
          <w:lang w:val="en-US" w:eastAsia="zh-CN"/>
        </w:rPr>
      </w:pPr>
      <w:r>
        <w:rPr>
          <w:color w:val="auto"/>
        </w:rPr>
        <w:t>中山大学附属第一医院</w:t>
      </w:r>
      <w:r>
        <w:rPr>
          <w:rFonts w:hint="eastAsia"/>
          <w:color w:val="auto"/>
          <w:lang w:val="en-US" w:eastAsia="zh-CN"/>
        </w:rPr>
        <w:t>数据中心</w:t>
      </w:r>
    </w:p>
    <w:p>
      <w:pPr>
        <w:spacing w:after="4" w:line="304" w:lineRule="auto"/>
        <w:ind w:left="3445" w:right="3375"/>
        <w:jc w:val="center"/>
        <w:rPr>
          <w:rFonts w:hint="eastAsia" w:ascii="宋体" w:hAnsi="宋体" w:eastAsia="宋体" w:cs="宋体"/>
        </w:rPr>
      </w:pPr>
      <w:r>
        <w:rPr>
          <w:rFonts w:hint="eastAsia"/>
          <w:color w:val="auto"/>
          <w:lang w:val="en-US" w:eastAsia="zh-CN"/>
        </w:rPr>
        <w:t>及配套建设工程</w:t>
      </w:r>
    </w:p>
    <w:p>
      <w:pPr>
        <w:spacing w:after="4" w:line="304" w:lineRule="auto"/>
        <w:ind w:left="3445" w:right="3375"/>
        <w:jc w:val="center"/>
        <w:rPr>
          <w:rFonts w:hint="eastAsia" w:ascii="宋体" w:hAnsi="宋体" w:eastAsia="宋体" w:cs="宋体"/>
        </w:rPr>
      </w:pPr>
      <w:r>
        <w:rPr>
          <w:rFonts w:hint="eastAsia" w:ascii="宋体" w:hAnsi="宋体" w:eastAsia="宋体" w:cs="宋体"/>
        </w:rPr>
        <w:t>技术规格说明书</w:t>
      </w:r>
    </w:p>
    <w:p>
      <w:pPr>
        <w:spacing w:after="4" w:line="304" w:lineRule="auto"/>
        <w:ind w:left="3445" w:right="3375"/>
        <w:jc w:val="center"/>
        <w:rPr>
          <w:rFonts w:hint="eastAsia" w:ascii="宋体" w:hAnsi="宋体" w:eastAsia="宋体" w:cs="宋体"/>
        </w:rPr>
      </w:pPr>
      <w:r>
        <w:rPr>
          <w:rFonts w:hint="eastAsia" w:ascii="宋体" w:hAnsi="宋体" w:eastAsia="宋体" w:cs="宋体"/>
        </w:rPr>
        <w:t xml:space="preserve">目录 </w:t>
      </w:r>
    </w:p>
    <w:bookmarkEnd w:id="1"/>
    <w:p>
      <w:pPr>
        <w:spacing w:after="59" w:line="259" w:lineRule="auto"/>
        <w:ind w:left="60" w:right="0" w:firstLine="0"/>
        <w:jc w:val="center"/>
        <w:rPr>
          <w:rFonts w:hint="eastAsia" w:ascii="宋体" w:hAnsi="宋体" w:eastAsia="宋体" w:cs="宋体"/>
        </w:rPr>
      </w:pPr>
      <w:r>
        <w:rPr>
          <w:rFonts w:hint="eastAsia" w:ascii="宋体" w:hAnsi="宋体" w:eastAsia="宋体" w:cs="宋体"/>
        </w:rPr>
        <w:t xml:space="preserve"> </w:t>
      </w:r>
    </w:p>
    <w:p>
      <w:pPr>
        <w:tabs>
          <w:tab w:val="right" w:pos="9080"/>
        </w:tabs>
        <w:spacing w:after="3"/>
        <w:ind w:left="0" w:right="0" w:firstLine="0"/>
        <w:rPr>
          <w:rFonts w:hint="eastAsia" w:ascii="宋体" w:hAnsi="宋体" w:eastAsia="宋体" w:cs="宋体"/>
        </w:rPr>
      </w:pPr>
      <w:r>
        <w:rPr>
          <w:rFonts w:hint="eastAsia" w:ascii="宋体" w:hAnsi="宋体" w:eastAsia="宋体" w:cs="宋体"/>
        </w:rPr>
        <w:t xml:space="preserve">第三部分 </w:t>
      </w:r>
      <w:r>
        <w:rPr>
          <w:rFonts w:hint="eastAsia" w:ascii="宋体" w:hAnsi="宋体" w:eastAsia="宋体" w:cs="宋体"/>
        </w:rPr>
        <w:tab/>
      </w:r>
      <w:r>
        <w:rPr>
          <w:rFonts w:hint="eastAsia" w:ascii="宋体" w:hAnsi="宋体" w:eastAsia="宋体" w:cs="宋体"/>
        </w:rPr>
        <w:t xml:space="preserve"> </w:t>
      </w:r>
    </w:p>
    <w:p>
      <w:pPr>
        <w:spacing w:after="0" w:line="259" w:lineRule="auto"/>
        <w:ind w:left="0" w:right="0" w:firstLine="0"/>
        <w:rPr>
          <w:rFonts w:hint="eastAsia" w:ascii="宋体" w:hAnsi="宋体" w:eastAsia="宋体" w:cs="宋体"/>
        </w:rPr>
      </w:pPr>
      <w:r>
        <w:rPr>
          <w:rFonts w:hint="eastAsia" w:ascii="宋体" w:hAnsi="宋体" w:eastAsia="宋体" w:cs="宋体"/>
          <w:sz w:val="20"/>
        </w:rPr>
        <w:t xml:space="preserve"> </w:t>
      </w:r>
    </w:p>
    <w:p>
      <w:pPr>
        <w:spacing w:after="95" w:line="259" w:lineRule="auto"/>
        <w:ind w:left="0" w:right="0" w:firstLine="0"/>
        <w:jc w:val="both"/>
        <w:rPr>
          <w:rFonts w:hint="eastAsia" w:ascii="宋体" w:hAnsi="宋体" w:eastAsia="宋体" w:cs="宋体"/>
        </w:rPr>
      </w:pPr>
      <w:r>
        <w:rPr>
          <w:rFonts w:hint="eastAsia" w:ascii="宋体" w:hAnsi="宋体" w:eastAsia="宋体" w:cs="宋体"/>
          <w:sz w:val="22"/>
        </w:rPr>
        <w:t xml:space="preserve"> </w:t>
      </w:r>
      <w:r>
        <w:rPr>
          <w:rFonts w:hint="eastAsia" w:ascii="宋体" w:hAnsi="宋体" w:eastAsia="宋体" w:cs="宋体"/>
          <w:sz w:val="22"/>
        </w:rPr>
        <w:tab/>
      </w:r>
      <w:r>
        <w:rPr>
          <w:rFonts w:hint="eastAsia" w:ascii="宋体" w:hAnsi="宋体" w:eastAsia="宋体" w:cs="宋体"/>
          <w:sz w:val="20"/>
        </w:rPr>
        <w:t xml:space="preserve"> </w:t>
      </w:r>
    </w:p>
    <w:p>
      <w:pPr>
        <w:spacing w:after="141" w:line="259" w:lineRule="auto"/>
        <w:ind w:left="0" w:right="-38" w:rightChars="-16" w:firstLine="0"/>
        <w:rPr>
          <w:rFonts w:hint="eastAsia" w:ascii="宋体" w:hAnsi="宋体" w:eastAsia="宋体" w:cs="宋体"/>
          <w:b w:val="0"/>
          <w:bCs/>
          <w:sz w:val="24"/>
          <w:szCs w:val="24"/>
        </w:rPr>
      </w:pPr>
      <w:r>
        <w:rPr>
          <w:rFonts w:hint="eastAsia" w:ascii="宋体" w:hAnsi="宋体" w:eastAsia="宋体" w:cs="宋体"/>
          <w:b w:val="0"/>
          <w:bCs/>
          <w:sz w:val="24"/>
          <w:szCs w:val="24"/>
        </w:rPr>
        <w:t xml:space="preserve">1. 检验和测试一般要求 ................................................... 1 </w:t>
      </w:r>
    </w:p>
    <w:p>
      <w:pPr>
        <w:spacing w:after="0" w:line="259" w:lineRule="auto"/>
        <w:ind w:left="0" w:right="0" w:firstLine="0"/>
        <w:rPr>
          <w:rFonts w:hint="eastAsia" w:ascii="宋体" w:hAnsi="宋体" w:eastAsia="宋体" w:cs="宋体"/>
        </w:rPr>
      </w:pPr>
      <w:r>
        <w:rPr>
          <w:rFonts w:hint="eastAsia" w:ascii="宋体" w:hAnsi="宋体" w:eastAsia="宋体" w:cs="宋体"/>
        </w:rPr>
        <w:t xml:space="preserve"> </w:t>
      </w:r>
    </w:p>
    <w:p>
      <w:pPr>
        <w:spacing w:after="10422" w:line="259" w:lineRule="auto"/>
        <w:ind w:left="0" w:right="0" w:firstLine="0"/>
        <w:rPr>
          <w:rFonts w:hint="eastAsia" w:ascii="宋体" w:hAnsi="宋体" w:eastAsia="宋体" w:cs="宋体"/>
        </w:rPr>
      </w:pPr>
      <w:r>
        <w:rPr>
          <w:rFonts w:hint="eastAsia" w:ascii="宋体" w:hAnsi="宋体" w:eastAsia="宋体" w:cs="宋体"/>
          <w:sz w:val="22"/>
        </w:rPr>
        <w:t xml:space="preserve">  </w:t>
      </w:r>
    </w:p>
    <w:p>
      <w:pPr>
        <w:rPr>
          <w:rFonts w:hint="eastAsia" w:ascii="宋体" w:hAnsi="宋体" w:eastAsia="宋体" w:cs="宋体"/>
        </w:rPr>
        <w:sectPr>
          <w:headerReference r:id="rId7" w:type="first"/>
          <w:footerReference r:id="rId10" w:type="first"/>
          <w:headerReference r:id="rId5" w:type="default"/>
          <w:footerReference r:id="rId8" w:type="default"/>
          <w:headerReference r:id="rId6" w:type="even"/>
          <w:footerReference r:id="rId9" w:type="even"/>
          <w:pgSz w:w="11909" w:h="16834"/>
          <w:pgMar w:top="1466" w:right="1389" w:bottom="720" w:left="1440" w:header="720" w:footer="720" w:gutter="0"/>
          <w:cols w:space="720" w:num="1"/>
        </w:sectPr>
      </w:pPr>
    </w:p>
    <w:p>
      <w:pPr>
        <w:pStyle w:val="13"/>
        <w:numPr>
          <w:ilvl w:val="0"/>
          <w:numId w:val="1"/>
        </w:numPr>
        <w:spacing w:after="0"/>
        <w:ind w:right="0" w:firstLineChars="0"/>
        <w:rPr>
          <w:rFonts w:hint="eastAsia" w:ascii="宋体" w:hAnsi="宋体" w:eastAsia="宋体" w:cs="宋体"/>
          <w:b/>
        </w:rPr>
      </w:pPr>
      <w:r>
        <w:rPr>
          <w:rFonts w:hint="eastAsia" w:ascii="宋体" w:hAnsi="宋体" w:eastAsia="宋体" w:cs="宋体"/>
        </w:rPr>
        <w:t>检验和测试一般要求</w:t>
      </w:r>
      <w:r>
        <w:rPr>
          <w:rFonts w:hint="eastAsia" w:ascii="宋体" w:hAnsi="宋体" w:eastAsia="宋体" w:cs="宋体"/>
          <w:b/>
        </w:rPr>
        <w:t xml:space="preserve"> </w:t>
      </w:r>
    </w:p>
    <w:p>
      <w:pPr>
        <w:pStyle w:val="13"/>
        <w:spacing w:after="0"/>
        <w:ind w:left="371" w:right="0" w:firstLine="0" w:firstLineChars="0"/>
        <w:rPr>
          <w:rFonts w:hint="eastAsia" w:ascii="宋体" w:hAnsi="宋体" w:eastAsia="宋体" w:cs="宋体"/>
        </w:rPr>
      </w:pPr>
    </w:p>
    <w:p>
      <w:pPr>
        <w:ind w:left="10" w:right="0" w:firstLine="0"/>
        <w:rPr>
          <w:rFonts w:hint="eastAsia" w:ascii="宋体" w:hAnsi="宋体" w:eastAsia="宋体" w:cs="宋体"/>
        </w:rPr>
      </w:pPr>
      <w:r>
        <w:rPr>
          <w:rFonts w:hint="eastAsia" w:ascii="宋体" w:hAnsi="宋体" w:eastAsia="宋体" w:cs="宋体"/>
        </w:rPr>
        <w:drawing>
          <wp:inline distT="0" distB="0" distL="0" distR="0">
            <wp:extent cx="157480" cy="108585"/>
            <wp:effectExtent l="0" t="0" r="0" b="0"/>
            <wp:docPr id="161" name="Picture 161"/>
            <wp:cNvGraphicFramePr/>
            <a:graphic xmlns:a="http://schemas.openxmlformats.org/drawingml/2006/main">
              <a:graphicData uri="http://schemas.openxmlformats.org/drawingml/2006/picture">
                <pic:pic xmlns:pic="http://schemas.openxmlformats.org/drawingml/2006/picture">
                  <pic:nvPicPr>
                    <pic:cNvPr id="161" name="Picture 161"/>
                    <pic:cNvPicPr/>
                  </pic:nvPicPr>
                  <pic:blipFill>
                    <a:blip r:embed="rId18"/>
                    <a:stretch>
                      <a:fillRect/>
                    </a:stretch>
                  </pic:blipFill>
                  <pic:spPr>
                    <a:xfrm>
                      <a:off x="0" y="0"/>
                      <a:ext cx="157734"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 xml:space="preserve"> 概述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71780" cy="108585"/>
            <wp:effectExtent l="0" t="0" r="0" b="0"/>
            <wp:docPr id="166" name="Picture 166"/>
            <wp:cNvGraphicFramePr/>
            <a:graphic xmlns:a="http://schemas.openxmlformats.org/drawingml/2006/main">
              <a:graphicData uri="http://schemas.openxmlformats.org/drawingml/2006/picture">
                <pic:pic xmlns:pic="http://schemas.openxmlformats.org/drawingml/2006/picture">
                  <pic:nvPicPr>
                    <pic:cNvPr id="166" name="Picture 166"/>
                    <pic:cNvPicPr/>
                  </pic:nvPicPr>
                  <pic:blipFill>
                    <a:blip r:embed="rId19"/>
                    <a:stretch>
                      <a:fillRect/>
                    </a:stretch>
                  </pic:blipFill>
                  <pic:spPr>
                    <a:xfrm>
                      <a:off x="0" y="0"/>
                      <a:ext cx="272034"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承包单位应按下述及本技术规格说明书的有关章节的要求对在本合约范围内的工程进行检验和测试的工作。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83845" cy="108585"/>
            <wp:effectExtent l="0" t="0" r="0" b="0"/>
            <wp:docPr id="172" name="Picture 172"/>
            <wp:cNvGraphicFramePr/>
            <a:graphic xmlns:a="http://schemas.openxmlformats.org/drawingml/2006/main">
              <a:graphicData uri="http://schemas.openxmlformats.org/drawingml/2006/picture">
                <pic:pic xmlns:pic="http://schemas.openxmlformats.org/drawingml/2006/picture">
                  <pic:nvPicPr>
                    <pic:cNvPr id="172" name="Picture 172"/>
                    <pic:cNvPicPr/>
                  </pic:nvPicPr>
                  <pic:blipFill>
                    <a:blip r:embed="rId20"/>
                    <a:stretch>
                      <a:fillRect/>
                    </a:stretch>
                  </pic:blipFill>
                  <pic:spPr>
                    <a:xfrm>
                      <a:off x="0" y="0"/>
                      <a:ext cx="284226"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承包单位的调试人员必须富有经验及曾受过专门训练。调试工程师的资历需送交建筑师/工程师审定，后才可开始调试工作。 </w:t>
      </w:r>
    </w:p>
    <w:p>
      <w:pPr>
        <w:ind w:left="10" w:right="0" w:firstLine="0"/>
        <w:rPr>
          <w:rFonts w:hint="eastAsia" w:ascii="宋体" w:hAnsi="宋体" w:eastAsia="宋体" w:cs="宋体"/>
        </w:rPr>
      </w:pPr>
      <w:r>
        <w:rPr>
          <w:rFonts w:hint="eastAsia" w:ascii="宋体" w:hAnsi="宋体" w:eastAsia="宋体" w:cs="宋体"/>
        </w:rPr>
        <w:drawing>
          <wp:inline distT="0" distB="0" distL="0" distR="0">
            <wp:extent cx="278130" cy="108585"/>
            <wp:effectExtent l="0" t="0" r="0" b="0"/>
            <wp:docPr id="181" name="Picture 181"/>
            <wp:cNvGraphicFramePr/>
            <a:graphic xmlns:a="http://schemas.openxmlformats.org/drawingml/2006/main">
              <a:graphicData uri="http://schemas.openxmlformats.org/drawingml/2006/picture">
                <pic:pic xmlns:pic="http://schemas.openxmlformats.org/drawingml/2006/picture">
                  <pic:nvPicPr>
                    <pic:cNvPr id="181" name="Picture 181"/>
                    <pic:cNvPicPr/>
                  </pic:nvPicPr>
                  <pic:blipFill>
                    <a:blip r:embed="rId21"/>
                    <a:stretch>
                      <a:fillRect/>
                    </a:stretch>
                  </pic:blipFill>
                  <pic:spPr>
                    <a:xfrm>
                      <a:off x="0" y="0"/>
                      <a:ext cx="278130"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 xml:space="preserve"> 有关检验和测试应分为以下四个基本阶段： </w:t>
      </w:r>
    </w:p>
    <w:p>
      <w:pPr>
        <w:numPr>
          <w:ilvl w:val="0"/>
          <w:numId w:val="2"/>
        </w:numPr>
        <w:spacing w:after="113" w:line="259" w:lineRule="auto"/>
        <w:ind w:right="0" w:hanging="360"/>
        <w:rPr>
          <w:rFonts w:hint="eastAsia" w:ascii="宋体" w:hAnsi="宋体" w:eastAsia="宋体" w:cs="宋体"/>
        </w:rPr>
      </w:pPr>
      <w:r>
        <w:rPr>
          <w:rFonts w:hint="eastAsia" w:ascii="宋体" w:hAnsi="宋体" w:eastAsia="宋体" w:cs="宋体"/>
        </w:rPr>
        <w:t xml:space="preserve">定型测试。 </w:t>
      </w:r>
    </w:p>
    <w:p>
      <w:pPr>
        <w:numPr>
          <w:ilvl w:val="0"/>
          <w:numId w:val="2"/>
        </w:numPr>
        <w:ind w:right="0" w:hanging="360"/>
        <w:rPr>
          <w:rFonts w:hint="eastAsia" w:ascii="宋体" w:hAnsi="宋体" w:eastAsia="宋体" w:cs="宋体"/>
        </w:rPr>
      </w:pPr>
      <w:r>
        <w:rPr>
          <w:rFonts w:hint="eastAsia" w:ascii="宋体" w:hAnsi="宋体" w:eastAsia="宋体" w:cs="宋体"/>
        </w:rPr>
        <w:t xml:space="preserve">工厂验收测试。在设备交付运送前进行。 </w:t>
      </w:r>
    </w:p>
    <w:p>
      <w:pPr>
        <w:numPr>
          <w:ilvl w:val="0"/>
          <w:numId w:val="2"/>
        </w:numPr>
        <w:ind w:right="0" w:hanging="360"/>
        <w:rPr>
          <w:rFonts w:hint="eastAsia" w:ascii="宋体" w:hAnsi="宋体" w:eastAsia="宋体" w:cs="宋体"/>
        </w:rPr>
      </w:pPr>
      <w:r>
        <w:rPr>
          <w:rFonts w:hint="eastAsia" w:ascii="宋体" w:hAnsi="宋体" w:eastAsia="宋体" w:cs="宋体"/>
        </w:rPr>
        <w:t xml:space="preserve">工地测试和试运行。 </w:t>
      </w:r>
    </w:p>
    <w:p>
      <w:pPr>
        <w:numPr>
          <w:ilvl w:val="0"/>
          <w:numId w:val="2"/>
        </w:numPr>
        <w:ind w:right="0" w:hanging="360"/>
        <w:rPr>
          <w:rFonts w:hint="eastAsia" w:ascii="宋体" w:hAnsi="宋体" w:eastAsia="宋体" w:cs="宋体"/>
        </w:rPr>
      </w:pPr>
      <w:r>
        <w:rPr>
          <w:rFonts w:hint="eastAsia" w:ascii="宋体" w:hAnsi="宋体" w:eastAsia="宋体" w:cs="宋体"/>
        </w:rPr>
        <w:t xml:space="preserve">安装验收测试。在设备和系统付运、安装和工地测试和试运行后进行。 </w:t>
      </w:r>
    </w:p>
    <w:p>
      <w:pPr>
        <w:ind w:left="1260" w:right="0" w:firstLine="0"/>
        <w:rPr>
          <w:rFonts w:hint="eastAsia" w:ascii="宋体" w:hAnsi="宋体" w:eastAsia="宋体" w:cs="宋体"/>
        </w:rPr>
      </w:pPr>
      <w:r>
        <w:rPr>
          <w:rFonts w:hint="eastAsia" w:ascii="宋体" w:hAnsi="宋体" w:eastAsia="宋体" w:cs="宋体"/>
        </w:rPr>
        <w:t xml:space="preserve">所采用之机电设备需满足技术规格说明书第四部分规范之要求，及按规范要求进行测试。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85750" cy="108585"/>
            <wp:effectExtent l="0" t="0" r="0" b="0"/>
            <wp:docPr id="212" name="Picture 212"/>
            <wp:cNvGraphicFramePr/>
            <a:graphic xmlns:a="http://schemas.openxmlformats.org/drawingml/2006/main">
              <a:graphicData uri="http://schemas.openxmlformats.org/drawingml/2006/picture">
                <pic:pic xmlns:pic="http://schemas.openxmlformats.org/drawingml/2006/picture">
                  <pic:nvPicPr>
                    <pic:cNvPr id="212" name="Picture 212"/>
                    <pic:cNvPicPr/>
                  </pic:nvPicPr>
                  <pic:blipFill>
                    <a:blip r:embed="rId22"/>
                    <a:stretch>
                      <a:fillRect/>
                    </a:stretch>
                  </pic:blipFill>
                  <pic:spPr>
                    <a:xfrm>
                      <a:off x="0" y="0"/>
                      <a:ext cx="285750"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检验和测试所需的设施、劳务、消耗性对象和配备等的全部费用应包括在议标价格内。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80035" cy="108585"/>
            <wp:effectExtent l="0" t="0" r="0" b="0"/>
            <wp:docPr id="220" name="Picture 220"/>
            <wp:cNvGraphicFramePr/>
            <a:graphic xmlns:a="http://schemas.openxmlformats.org/drawingml/2006/main">
              <a:graphicData uri="http://schemas.openxmlformats.org/drawingml/2006/picture">
                <pic:pic xmlns:pic="http://schemas.openxmlformats.org/drawingml/2006/picture">
                  <pic:nvPicPr>
                    <pic:cNvPr id="220" name="Picture 220"/>
                    <pic:cNvPicPr/>
                  </pic:nvPicPr>
                  <pic:blipFill>
                    <a:blip r:embed="rId23"/>
                    <a:stretch>
                      <a:fillRect/>
                    </a:stretch>
                  </pic:blipFill>
                  <pic:spPr>
                    <a:xfrm>
                      <a:off x="0" y="0"/>
                      <a:ext cx="280416"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业主/建筑师/工程师有权退回检查后发现损坏或不满意的或不按标书要求的所有材料、器具、设备及要求承包单位去修理、矫正、修改及更换有关的损坏部份。若业主/建筑师/工程师认为损坏件不适合修理，该对象应予以另一全新对象取替，一切费用由承包单位负责。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84480" cy="108585"/>
            <wp:effectExtent l="0" t="0" r="0" b="0"/>
            <wp:docPr id="241" name="Picture 241"/>
            <wp:cNvGraphicFramePr/>
            <a:graphic xmlns:a="http://schemas.openxmlformats.org/drawingml/2006/main">
              <a:graphicData uri="http://schemas.openxmlformats.org/drawingml/2006/picture">
                <pic:pic xmlns:pic="http://schemas.openxmlformats.org/drawingml/2006/picture">
                  <pic:nvPicPr>
                    <pic:cNvPr id="241" name="Picture 241"/>
                    <pic:cNvPicPr/>
                  </pic:nvPicPr>
                  <pic:blipFill>
                    <a:blip r:embed="rId24"/>
                    <a:stretch>
                      <a:fillRect/>
                    </a:stretch>
                  </pic:blipFill>
                  <pic:spPr>
                    <a:xfrm>
                      <a:off x="0" y="0"/>
                      <a:ext cx="284988"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有关设备或安装工作虽经建筑师/工程师验收合格并不表示可解除承包单位在合同上对应完成的工作所负的责任，亦没有解除承包单位在承包合同中应承担的任何责任。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83845" cy="108585"/>
            <wp:effectExtent l="0" t="0" r="0" b="0"/>
            <wp:docPr id="250" name="Picture 250"/>
            <wp:cNvGraphicFramePr/>
            <a:graphic xmlns:a="http://schemas.openxmlformats.org/drawingml/2006/main">
              <a:graphicData uri="http://schemas.openxmlformats.org/drawingml/2006/picture">
                <pic:pic xmlns:pic="http://schemas.openxmlformats.org/drawingml/2006/picture">
                  <pic:nvPicPr>
                    <pic:cNvPr id="250" name="Picture 250"/>
                    <pic:cNvPicPr/>
                  </pic:nvPicPr>
                  <pic:blipFill>
                    <a:blip r:embed="rId25"/>
                    <a:stretch>
                      <a:fillRect/>
                    </a:stretch>
                  </pic:blipFill>
                  <pic:spPr>
                    <a:xfrm>
                      <a:off x="0" y="0"/>
                      <a:ext cx="284226"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测试检验须于进行调试一星期前以书面通知建筑师/工程师，而通知书须包括但并不限于以下： </w:t>
      </w:r>
    </w:p>
    <w:p>
      <w:pPr>
        <w:numPr>
          <w:ilvl w:val="0"/>
          <w:numId w:val="3"/>
        </w:numPr>
        <w:ind w:right="0" w:hanging="622"/>
        <w:rPr>
          <w:rFonts w:hint="eastAsia" w:ascii="宋体" w:hAnsi="宋体" w:eastAsia="宋体" w:cs="宋体"/>
        </w:rPr>
      </w:pPr>
      <w:r>
        <w:rPr>
          <w:rFonts w:hint="eastAsia" w:ascii="宋体" w:hAnsi="宋体" w:eastAsia="宋体" w:cs="宋体"/>
        </w:rPr>
        <w:t xml:space="preserve">调试之日期，时间，地点。 </w:t>
      </w:r>
    </w:p>
    <w:p>
      <w:pPr>
        <w:numPr>
          <w:ilvl w:val="0"/>
          <w:numId w:val="3"/>
        </w:numPr>
        <w:ind w:right="0" w:hanging="622"/>
        <w:rPr>
          <w:rFonts w:hint="eastAsia" w:ascii="宋体" w:hAnsi="宋体" w:eastAsia="宋体" w:cs="宋体"/>
        </w:rPr>
      </w:pPr>
      <w:r>
        <w:rPr>
          <w:rFonts w:hint="eastAsia" w:ascii="宋体" w:hAnsi="宋体" w:eastAsia="宋体" w:cs="宋体"/>
        </w:rPr>
        <w:t xml:space="preserve">相关之审批图纸。 </w:t>
      </w:r>
    </w:p>
    <w:p>
      <w:pPr>
        <w:numPr>
          <w:ilvl w:val="0"/>
          <w:numId w:val="3"/>
        </w:numPr>
        <w:ind w:right="0" w:hanging="622"/>
        <w:rPr>
          <w:rFonts w:hint="eastAsia" w:ascii="宋体" w:hAnsi="宋体" w:eastAsia="宋体" w:cs="宋体"/>
        </w:rPr>
      </w:pPr>
      <w:r>
        <w:rPr>
          <w:rFonts w:hint="eastAsia" w:ascii="宋体" w:hAnsi="宋体" w:eastAsia="宋体" w:cs="宋体"/>
        </w:rPr>
        <w:t xml:space="preserve">调试步骤。 </w:t>
      </w:r>
    </w:p>
    <w:p>
      <w:pPr>
        <w:numPr>
          <w:ilvl w:val="0"/>
          <w:numId w:val="3"/>
        </w:numPr>
        <w:ind w:right="0" w:hanging="622"/>
        <w:rPr>
          <w:rFonts w:hint="eastAsia" w:ascii="宋体" w:hAnsi="宋体" w:eastAsia="宋体" w:cs="宋体"/>
        </w:rPr>
      </w:pPr>
      <w:r>
        <w:rPr>
          <w:rFonts w:hint="eastAsia" w:ascii="宋体" w:hAnsi="宋体" w:eastAsia="宋体" w:cs="宋体"/>
        </w:rPr>
        <w:t xml:space="preserve">调试仪器及校正证书。 </w:t>
      </w:r>
    </w:p>
    <w:p>
      <w:pPr>
        <w:numPr>
          <w:ilvl w:val="0"/>
          <w:numId w:val="3"/>
        </w:numPr>
        <w:ind w:right="0" w:hanging="622"/>
        <w:rPr>
          <w:rFonts w:hint="eastAsia" w:ascii="宋体" w:hAnsi="宋体" w:eastAsia="宋体" w:cs="宋体"/>
        </w:rPr>
      </w:pPr>
      <w:r>
        <w:rPr>
          <w:rFonts w:hint="eastAsia" w:ascii="宋体" w:hAnsi="宋体" w:eastAsia="宋体" w:cs="宋体"/>
        </w:rPr>
        <w:t xml:space="preserve">调试报告。 </w:t>
      </w:r>
    </w:p>
    <w:p>
      <w:pPr>
        <w:numPr>
          <w:ilvl w:val="0"/>
          <w:numId w:val="3"/>
        </w:numPr>
        <w:ind w:right="0" w:hanging="622"/>
        <w:rPr>
          <w:rFonts w:hint="eastAsia" w:ascii="宋体" w:hAnsi="宋体" w:eastAsia="宋体" w:cs="宋体"/>
        </w:rPr>
      </w:pPr>
      <w:r>
        <w:rPr>
          <w:rFonts w:hint="eastAsia" w:ascii="宋体" w:hAnsi="宋体" w:eastAsia="宋体" w:cs="宋体"/>
        </w:rPr>
        <w:t xml:space="preserve">预试报告。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81940" cy="108585"/>
            <wp:effectExtent l="0" t="0" r="0" b="0"/>
            <wp:docPr id="289" name="Picture 289"/>
            <wp:cNvGraphicFramePr/>
            <a:graphic xmlns:a="http://schemas.openxmlformats.org/drawingml/2006/main">
              <a:graphicData uri="http://schemas.openxmlformats.org/drawingml/2006/picture">
                <pic:pic xmlns:pic="http://schemas.openxmlformats.org/drawingml/2006/picture">
                  <pic:nvPicPr>
                    <pic:cNvPr id="289" name="Picture 289"/>
                    <pic:cNvPicPr/>
                  </pic:nvPicPr>
                  <pic:blipFill>
                    <a:blip r:embed="rId26"/>
                    <a:stretch>
                      <a:fillRect/>
                    </a:stretch>
                  </pic:blipFill>
                  <pic:spPr>
                    <a:xfrm>
                      <a:off x="0" y="0"/>
                      <a:ext cx="281940"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全部测试要严格地以书面形式，按建筑师/工程师同意的格式记录下来。一旦完成测试工作，测试证据将一式三份提交给业主/建筑师/工程师。 </w:t>
      </w:r>
    </w:p>
    <w:p>
      <w:pPr>
        <w:ind w:left="1251" w:right="0" w:hanging="1241"/>
        <w:rPr>
          <w:rFonts w:hint="eastAsia" w:ascii="宋体" w:hAnsi="宋体" w:eastAsia="宋体" w:cs="宋体"/>
        </w:rPr>
      </w:pPr>
      <w:r>
        <w:rPr>
          <w:rFonts w:hint="eastAsia" w:ascii="宋体" w:hAnsi="宋体" w:eastAsia="宋体" w:cs="宋体"/>
        </w:rPr>
        <w:pict>
          <v:shape id="_x0000_i1025" o:spt="75" type="#_x0000_t75" style="height:8.35pt;width:22.6pt;" filled="f" o:preferrelative="t" stroked="f" coordsize="21600,21600">
            <v:path/>
            <v:fill on="f" focussize="0,0"/>
            <v:stroke on="f" joinstyle="miter"/>
            <v:imagedata r:id="rId27" o:title=""/>
            <o:lock v:ext="edit" aspectratio="t"/>
            <w10:wrap type="none"/>
            <w10:anchorlock/>
          </v:shape>
        </w:pict>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验收合格后，建筑师/工程师于正式接受每一系统前，承包单位需先取得有关政府部门签发的所有批文和证书，证明有关部门对系统满意和接受。</w:t>
      </w:r>
    </w:p>
    <w:p>
      <w:pPr>
        <w:ind w:left="1075" w:right="0"/>
        <w:rPr>
          <w:rFonts w:hint="eastAsia" w:ascii="宋体" w:hAnsi="宋体" w:eastAsia="宋体" w:cs="宋体"/>
        </w:rPr>
      </w:pPr>
    </w:p>
    <w:p>
      <w:pPr>
        <w:ind w:left="10" w:right="0" w:firstLine="0"/>
        <w:rPr>
          <w:rFonts w:hint="eastAsia" w:ascii="宋体" w:hAnsi="宋体" w:eastAsia="宋体" w:cs="宋体"/>
        </w:rPr>
      </w:pPr>
      <w:r>
        <w:rPr>
          <w:rFonts w:hint="eastAsia" w:ascii="宋体" w:hAnsi="宋体" w:eastAsia="宋体" w:cs="宋体"/>
        </w:rPr>
        <w:drawing>
          <wp:inline distT="0" distB="0" distL="0" distR="0">
            <wp:extent cx="169545" cy="108585"/>
            <wp:effectExtent l="0" t="0" r="0" b="0"/>
            <wp:docPr id="343" name="Picture 343"/>
            <wp:cNvGraphicFramePr/>
            <a:graphic xmlns:a="http://schemas.openxmlformats.org/drawingml/2006/main">
              <a:graphicData uri="http://schemas.openxmlformats.org/drawingml/2006/picture">
                <pic:pic xmlns:pic="http://schemas.openxmlformats.org/drawingml/2006/picture">
                  <pic:nvPicPr>
                    <pic:cNvPr id="343" name="Picture 343"/>
                    <pic:cNvPicPr/>
                  </pic:nvPicPr>
                  <pic:blipFill>
                    <a:blip r:embed="rId28"/>
                    <a:stretch>
                      <a:fillRect/>
                    </a:stretch>
                  </pic:blipFill>
                  <pic:spPr>
                    <a:xfrm>
                      <a:off x="0" y="0"/>
                      <a:ext cx="169926"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 xml:space="preserve">定型测试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71780" cy="108585"/>
            <wp:effectExtent l="0" t="0" r="0" b="0"/>
            <wp:docPr id="350" name="Picture 350"/>
            <wp:cNvGraphicFramePr/>
            <a:graphic xmlns:a="http://schemas.openxmlformats.org/drawingml/2006/main">
              <a:graphicData uri="http://schemas.openxmlformats.org/drawingml/2006/picture">
                <pic:pic xmlns:pic="http://schemas.openxmlformats.org/drawingml/2006/picture">
                  <pic:nvPicPr>
                    <pic:cNvPr id="350" name="Picture 350"/>
                    <pic:cNvPicPr/>
                  </pic:nvPicPr>
                  <pic:blipFill>
                    <a:blip r:embed="rId29"/>
                    <a:stretch>
                      <a:fillRect/>
                    </a:stretch>
                  </pic:blipFill>
                  <pic:spPr>
                    <a:xfrm>
                      <a:off x="0" y="0"/>
                      <a:ext cx="272034"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承包单位提供的所有设备装置均须在建筑师/工程师监督下进行定型测试。但如果有关设备装置已经进行测试而承包单位又能出示具足够的证明文件及合格的证明书，则可豁免。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83845" cy="108585"/>
            <wp:effectExtent l="0" t="0" r="0" b="0"/>
            <wp:docPr id="361" name="Picture 361"/>
            <wp:cNvGraphicFramePr/>
            <a:graphic xmlns:a="http://schemas.openxmlformats.org/drawingml/2006/main">
              <a:graphicData uri="http://schemas.openxmlformats.org/drawingml/2006/picture">
                <pic:pic xmlns:pic="http://schemas.openxmlformats.org/drawingml/2006/picture">
                  <pic:nvPicPr>
                    <pic:cNvPr id="361" name="Picture 361"/>
                    <pic:cNvPicPr/>
                  </pic:nvPicPr>
                  <pic:blipFill>
                    <a:blip r:embed="rId30"/>
                    <a:stretch>
                      <a:fillRect/>
                    </a:stretch>
                  </pic:blipFill>
                  <pic:spPr>
                    <a:xfrm>
                      <a:off x="0" y="0"/>
                      <a:ext cx="284226"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有关设备主要部件或子组件的测试范围应根据相关标准的测试程序、本技术规格说明书的要求或由承包单位提供并经建筑师/工程师认可的测试程序而制定。 </w:t>
      </w:r>
    </w:p>
    <w:p>
      <w:pPr>
        <w:spacing w:after="97"/>
        <w:ind w:left="1251" w:right="0" w:hanging="1241"/>
        <w:rPr>
          <w:rFonts w:hint="eastAsia" w:ascii="宋体" w:hAnsi="宋体" w:eastAsia="宋体" w:cs="宋体"/>
        </w:rPr>
      </w:pPr>
      <w:r>
        <w:rPr>
          <w:rFonts w:hint="eastAsia" w:ascii="宋体" w:hAnsi="宋体" w:eastAsia="宋体" w:cs="宋体"/>
        </w:rPr>
        <w:drawing>
          <wp:inline distT="0" distB="0" distL="0" distR="0">
            <wp:extent cx="278130" cy="108585"/>
            <wp:effectExtent l="0" t="0" r="0" b="0"/>
            <wp:docPr id="372" name="Picture 372"/>
            <wp:cNvGraphicFramePr/>
            <a:graphic xmlns:a="http://schemas.openxmlformats.org/drawingml/2006/main">
              <a:graphicData uri="http://schemas.openxmlformats.org/drawingml/2006/picture">
                <pic:pic xmlns:pic="http://schemas.openxmlformats.org/drawingml/2006/picture">
                  <pic:nvPicPr>
                    <pic:cNvPr id="372" name="Picture 372"/>
                    <pic:cNvPicPr/>
                  </pic:nvPicPr>
                  <pic:blipFill>
                    <a:blip r:embed="rId31"/>
                    <a:stretch>
                      <a:fillRect/>
                    </a:stretch>
                  </pic:blipFill>
                  <pic:spPr>
                    <a:xfrm>
                      <a:off x="0" y="0"/>
                      <a:ext cx="278130"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不论任何情况，如建筑师/工程师认为确实有需要或发觉测试结果不满意时，有权要求增加额外的测试，直至符合要求为止，而有关的费用由承包单位承担。 </w:t>
      </w:r>
    </w:p>
    <w:p>
      <w:pPr>
        <w:spacing w:after="4" w:line="259" w:lineRule="auto"/>
        <w:ind w:left="0" w:right="0" w:firstLine="0"/>
        <w:rPr>
          <w:rFonts w:hint="eastAsia" w:ascii="宋体" w:hAnsi="宋体" w:eastAsia="宋体" w:cs="宋体"/>
        </w:rPr>
      </w:pPr>
      <w:r>
        <w:rPr>
          <w:rFonts w:hint="eastAsia" w:ascii="宋体" w:hAnsi="宋体" w:eastAsia="宋体" w:cs="宋体"/>
        </w:rPr>
        <w:t xml:space="preserve"> </w:t>
      </w:r>
    </w:p>
    <w:p>
      <w:pPr>
        <w:ind w:left="10" w:right="0" w:firstLine="0"/>
        <w:rPr>
          <w:rFonts w:hint="eastAsia" w:ascii="宋体" w:hAnsi="宋体" w:eastAsia="宋体" w:cs="宋体"/>
        </w:rPr>
      </w:pPr>
      <w:r>
        <w:rPr>
          <w:rFonts w:hint="eastAsia" w:ascii="宋体" w:hAnsi="宋体" w:eastAsia="宋体" w:cs="宋体"/>
        </w:rPr>
        <w:drawing>
          <wp:inline distT="0" distB="0" distL="0" distR="0">
            <wp:extent cx="163830" cy="108585"/>
            <wp:effectExtent l="0" t="0" r="0" b="0"/>
            <wp:docPr id="382" name="Picture 382"/>
            <wp:cNvGraphicFramePr/>
            <a:graphic xmlns:a="http://schemas.openxmlformats.org/drawingml/2006/main">
              <a:graphicData uri="http://schemas.openxmlformats.org/drawingml/2006/picture">
                <pic:pic xmlns:pic="http://schemas.openxmlformats.org/drawingml/2006/picture">
                  <pic:nvPicPr>
                    <pic:cNvPr id="382" name="Picture 382"/>
                    <pic:cNvPicPr/>
                  </pic:nvPicPr>
                  <pic:blipFill>
                    <a:blip r:embed="rId32"/>
                    <a:stretch>
                      <a:fillRect/>
                    </a:stretch>
                  </pic:blipFill>
                  <pic:spPr>
                    <a:xfrm>
                      <a:off x="0" y="0"/>
                      <a:ext cx="163830"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 xml:space="preserve"> 工地测试和试运行 </w:t>
      </w:r>
    </w:p>
    <w:p>
      <w:pPr>
        <w:spacing w:after="0"/>
        <w:ind w:left="1251" w:right="0" w:hanging="1241"/>
        <w:rPr>
          <w:rFonts w:hint="eastAsia" w:ascii="宋体" w:hAnsi="宋体" w:eastAsia="宋体" w:cs="宋体"/>
        </w:rPr>
      </w:pPr>
      <w:r>
        <w:rPr>
          <w:rFonts w:hint="eastAsia" w:ascii="宋体" w:hAnsi="宋体" w:eastAsia="宋体" w:cs="宋体"/>
        </w:rPr>
        <w:drawing>
          <wp:inline distT="0" distB="0" distL="0" distR="0">
            <wp:extent cx="271780" cy="108585"/>
            <wp:effectExtent l="0" t="0" r="0" b="0"/>
            <wp:docPr id="387" name="Picture 387"/>
            <wp:cNvGraphicFramePr/>
            <a:graphic xmlns:a="http://schemas.openxmlformats.org/drawingml/2006/main">
              <a:graphicData uri="http://schemas.openxmlformats.org/drawingml/2006/picture">
                <pic:pic xmlns:pic="http://schemas.openxmlformats.org/drawingml/2006/picture">
                  <pic:nvPicPr>
                    <pic:cNvPr id="387" name="Picture 387"/>
                    <pic:cNvPicPr/>
                  </pic:nvPicPr>
                  <pic:blipFill>
                    <a:blip r:embed="rId33"/>
                    <a:stretch>
                      <a:fillRect/>
                    </a:stretch>
                  </pic:blipFill>
                  <pic:spPr>
                    <a:xfrm>
                      <a:off x="0" y="0"/>
                      <a:ext cx="272034"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当所有设备和附件正确地安装完成后应进行工地测试，以证明设备正确地安装、联接和调校。如施工情况许可，测试可按施工阶段进行，但设备仍需按全面正常运行来进行测试，以确保各阶段的测试并未对先前所完成的测试的工作造成影响。如果设备的任何部分在这些测试中不合格，需在矫正错误后再进行不少于两次连续性和两次间断性的测试直至再无同样或其它问题出现为止。因重新测试而增加建筑师/工程师或其它单位代表的旅费开支将在合同价中扣除。 </w:t>
      </w:r>
    </w:p>
    <w:p>
      <w:pPr>
        <w:spacing w:after="0" w:line="255" w:lineRule="auto"/>
        <w:ind w:left="1251" w:right="0" w:hanging="1251"/>
        <w:rPr>
          <w:rFonts w:hint="eastAsia" w:ascii="宋体" w:hAnsi="宋体" w:eastAsia="宋体" w:cs="宋体"/>
        </w:rPr>
      </w:pPr>
      <w:r>
        <w:rPr>
          <w:rFonts w:hint="eastAsia" w:ascii="宋体" w:hAnsi="宋体" w:eastAsia="宋体" w:cs="宋体"/>
        </w:rPr>
        <w:pict>
          <v:shape id="_x0000_i1026" o:spt="75" type="#_x0000_t75" style="height:8.35pt;width:22.6pt;" filled="f" o:preferrelative="t" stroked="f" coordsize="21600,21600">
            <v:path/>
            <v:fill on="f" focussize="0,0"/>
            <v:stroke on="f" joinstyle="miter"/>
            <v:imagedata r:id="rId34" o:title=""/>
            <o:lock v:ext="edit" aspectratio="t"/>
            <w10:wrap type="none"/>
            <w10:anchorlock/>
          </v:shape>
        </w:pict>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用于进行测试和校正错误所需的仪器、设备应由承包单位提供，所有费用应包括在议标价格内。所有这些仪器须经建筑师/工程师认可，并于使用前后进行校正。如有需要，需由认可的实验室对仪器的精确度进行测试和校正。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78130" cy="108585"/>
            <wp:effectExtent l="0" t="0" r="0" b="0"/>
            <wp:docPr id="415" name="Picture 415"/>
            <wp:cNvGraphicFramePr/>
            <a:graphic xmlns:a="http://schemas.openxmlformats.org/drawingml/2006/main">
              <a:graphicData uri="http://schemas.openxmlformats.org/drawingml/2006/picture">
                <pic:pic xmlns:pic="http://schemas.openxmlformats.org/drawingml/2006/picture">
                  <pic:nvPicPr>
                    <pic:cNvPr id="415" name="Picture 415"/>
                    <pic:cNvPicPr/>
                  </pic:nvPicPr>
                  <pic:blipFill>
                    <a:blip r:embed="rId35"/>
                    <a:stretch>
                      <a:fillRect/>
                    </a:stretch>
                  </pic:blipFill>
                  <pic:spPr>
                    <a:xfrm>
                      <a:off x="0" y="0"/>
                      <a:ext cx="278130" cy="108966"/>
                    </a:xfrm>
                    <a:prstGeom prst="rect">
                      <a:avLst/>
                    </a:prstGeom>
                  </pic:spPr>
                </pic:pic>
              </a:graphicData>
            </a:graphic>
          </wp:inline>
        </w:drawing>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所有在进行测试时所需的更换件,消耗件等,应由承包单位提供及装配。</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85750" cy="108585"/>
            <wp:effectExtent l="0" t="0" r="0" b="0"/>
            <wp:docPr id="424" name="Picture 424"/>
            <wp:cNvGraphicFramePr/>
            <a:graphic xmlns:a="http://schemas.openxmlformats.org/drawingml/2006/main">
              <a:graphicData uri="http://schemas.openxmlformats.org/drawingml/2006/picture">
                <pic:pic xmlns:pic="http://schemas.openxmlformats.org/drawingml/2006/picture">
                  <pic:nvPicPr>
                    <pic:cNvPr id="424" name="Picture 424"/>
                    <pic:cNvPicPr/>
                  </pic:nvPicPr>
                  <pic:blipFill>
                    <a:blip r:embed="rId36"/>
                    <a:stretch>
                      <a:fillRect/>
                    </a:stretch>
                  </pic:blipFill>
                  <pic:spPr>
                    <a:xfrm>
                      <a:off x="0" y="0"/>
                      <a:ext cx="285750"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rPr>
        <w:t xml:space="preserve">在进行工地测试前至少六星期，承包单位应把用于测试的仪器的详细资料向建筑师/工程师呈交审批。仪器并须拥有由认可机关发出之校正证书，并确保仪器于使用时，证书之有效期仍未超过，以保证仪器在用于测试时之准确度。在施工期间的任何时候，承包单位应向建筑师/工程师提供一套专用的测量仪器如用于测量电流、电压、电阻和绝缘等情况，以检查设备的安全状况。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80035" cy="108585"/>
            <wp:effectExtent l="0" t="0" r="0" b="0"/>
            <wp:docPr id="448" name="Picture 448"/>
            <wp:cNvGraphicFramePr/>
            <a:graphic xmlns:a="http://schemas.openxmlformats.org/drawingml/2006/main">
              <a:graphicData uri="http://schemas.openxmlformats.org/drawingml/2006/picture">
                <pic:pic xmlns:pic="http://schemas.openxmlformats.org/drawingml/2006/picture">
                  <pic:nvPicPr>
                    <pic:cNvPr id="448" name="Picture 448"/>
                    <pic:cNvPicPr/>
                  </pic:nvPicPr>
                  <pic:blipFill>
                    <a:blip r:embed="rId37"/>
                    <a:stretch>
                      <a:fillRect/>
                    </a:stretch>
                  </pic:blipFill>
                  <pic:spPr>
                    <a:xfrm>
                      <a:off x="0" y="0"/>
                      <a:ext cx="280416" cy="108966"/>
                    </a:xfrm>
                    <a:prstGeom prst="rect">
                      <a:avLst/>
                    </a:prstGeom>
                  </pic:spPr>
                </pic:pic>
              </a:graphicData>
            </a:graphic>
          </wp:inline>
        </w:drawing>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 建筑师/工程师有权要求承包单位使用指定之仪器及采用多于一种仪器进行测试，有关费用由承包单位负责。 </w:t>
      </w:r>
    </w:p>
    <w:p>
      <w:pPr>
        <w:spacing w:after="100"/>
        <w:ind w:left="1251" w:right="0" w:hanging="1241"/>
        <w:rPr>
          <w:rFonts w:hint="eastAsia" w:ascii="宋体" w:hAnsi="宋体" w:eastAsia="宋体" w:cs="宋体"/>
        </w:rPr>
      </w:pPr>
      <w:r>
        <w:rPr>
          <w:rFonts w:hint="eastAsia" w:ascii="宋体" w:hAnsi="宋体" w:eastAsia="宋体" w:cs="宋体"/>
        </w:rPr>
        <w:drawing>
          <wp:inline distT="0" distB="0" distL="0" distR="0">
            <wp:extent cx="284480" cy="108585"/>
            <wp:effectExtent l="0" t="0" r="0" b="0"/>
            <wp:docPr id="457" name="Picture 457"/>
            <wp:cNvGraphicFramePr/>
            <a:graphic xmlns:a="http://schemas.openxmlformats.org/drawingml/2006/main">
              <a:graphicData uri="http://schemas.openxmlformats.org/drawingml/2006/picture">
                <pic:pic xmlns:pic="http://schemas.openxmlformats.org/drawingml/2006/picture">
                  <pic:nvPicPr>
                    <pic:cNvPr id="457" name="Picture 457"/>
                    <pic:cNvPicPr/>
                  </pic:nvPicPr>
                  <pic:blipFill>
                    <a:blip r:embed="rId38"/>
                    <a:stretch>
                      <a:fillRect/>
                    </a:stretch>
                  </pic:blipFill>
                  <pic:spPr>
                    <a:xfrm>
                      <a:off x="0" y="0"/>
                      <a:ext cx="284988"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承包单位需进行法定要求和保险公司要求的一切所需的测试工作，此等工作包括安排政府部门、人员或保险公司代表等前来进行测试，并提供符合规定及认可的证书以便设备系统能投入使用。 </w:t>
      </w:r>
    </w:p>
    <w:p>
      <w:pPr>
        <w:spacing w:after="3" w:line="259" w:lineRule="auto"/>
        <w:ind w:left="0" w:right="0" w:firstLine="0"/>
        <w:rPr>
          <w:rFonts w:hint="eastAsia" w:ascii="宋体" w:hAnsi="宋体" w:eastAsia="宋体" w:cs="宋体"/>
        </w:rPr>
      </w:pPr>
      <w:r>
        <w:rPr>
          <w:rFonts w:hint="eastAsia" w:ascii="宋体" w:hAnsi="宋体" w:eastAsia="宋体" w:cs="宋体"/>
        </w:rPr>
        <w:t xml:space="preserve"> </w:t>
      </w:r>
    </w:p>
    <w:p>
      <w:pPr>
        <w:ind w:left="10" w:right="0" w:firstLine="0"/>
        <w:rPr>
          <w:rFonts w:hint="eastAsia" w:ascii="宋体" w:hAnsi="宋体" w:eastAsia="宋体" w:cs="宋体"/>
        </w:rPr>
      </w:pPr>
      <w:r>
        <w:rPr>
          <w:rFonts w:hint="eastAsia" w:ascii="宋体" w:hAnsi="宋体" w:eastAsia="宋体" w:cs="宋体"/>
        </w:rPr>
        <w:drawing>
          <wp:inline distT="0" distB="0" distL="0" distR="0">
            <wp:extent cx="171450" cy="108585"/>
            <wp:effectExtent l="0" t="0" r="0" b="0"/>
            <wp:docPr id="465" name="Picture 465"/>
            <wp:cNvGraphicFramePr/>
            <a:graphic xmlns:a="http://schemas.openxmlformats.org/drawingml/2006/main">
              <a:graphicData uri="http://schemas.openxmlformats.org/drawingml/2006/picture">
                <pic:pic xmlns:pic="http://schemas.openxmlformats.org/drawingml/2006/picture">
                  <pic:nvPicPr>
                    <pic:cNvPr id="465" name="Picture 465"/>
                    <pic:cNvPicPr/>
                  </pic:nvPicPr>
                  <pic:blipFill>
                    <a:blip r:embed="rId39"/>
                    <a:stretch>
                      <a:fillRect/>
                    </a:stretch>
                  </pic:blipFill>
                  <pic:spPr>
                    <a:xfrm>
                      <a:off x="0" y="0"/>
                      <a:ext cx="171450"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安装验收测试 </w:t>
      </w:r>
    </w:p>
    <w:p>
      <w:pPr>
        <w:spacing w:after="115" w:line="255" w:lineRule="auto"/>
        <w:ind w:left="1256" w:right="0" w:hanging="1256"/>
        <w:rPr>
          <w:rFonts w:hint="eastAsia" w:ascii="宋体" w:hAnsi="宋体" w:eastAsia="宋体" w:cs="宋体"/>
          <w:lang w:eastAsia="zh-CN"/>
        </w:rPr>
      </w:pPr>
      <w:r>
        <w:rPr>
          <w:rFonts w:hint="eastAsia" w:ascii="宋体" w:hAnsi="宋体" w:eastAsia="宋体" w:cs="宋体"/>
        </w:rPr>
        <w:drawing>
          <wp:inline distT="0" distB="0" distL="0" distR="0">
            <wp:extent cx="271780" cy="108585"/>
            <wp:effectExtent l="0" t="0" r="0" b="0"/>
            <wp:docPr id="472" name="Picture 472"/>
            <wp:cNvGraphicFramePr/>
            <a:graphic xmlns:a="http://schemas.openxmlformats.org/drawingml/2006/main">
              <a:graphicData uri="http://schemas.openxmlformats.org/drawingml/2006/picture">
                <pic:pic xmlns:pic="http://schemas.openxmlformats.org/drawingml/2006/picture">
                  <pic:nvPicPr>
                    <pic:cNvPr id="472" name="Picture 472"/>
                    <pic:cNvPicPr/>
                  </pic:nvPicPr>
                  <pic:blipFill>
                    <a:blip r:embed="rId40"/>
                    <a:stretch>
                      <a:fillRect/>
                    </a:stretch>
                  </pic:blipFill>
                  <pic:spPr>
                    <a:xfrm>
                      <a:off x="0" y="0"/>
                      <a:ext cx="272034"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承包单位需呈交一份明细的计划表，详列所有需进行的测试项目、每项测试预计所需的时间、测试内容和测试的进行方式。承包单位必须完成以证明整个系统能完满运作所需的一切测试。未得建筑师/工程师同意，不允许有任何变改</w:t>
      </w:r>
      <w:r>
        <w:rPr>
          <w:rFonts w:hint="eastAsia" w:cs="宋体"/>
          <w:lang w:eastAsia="zh-CN"/>
        </w:rPr>
        <w:t>。</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83845" cy="108585"/>
            <wp:effectExtent l="0" t="0" r="0" b="0"/>
            <wp:docPr id="513" name="Picture 513"/>
            <wp:cNvGraphicFramePr/>
            <a:graphic xmlns:a="http://schemas.openxmlformats.org/drawingml/2006/main">
              <a:graphicData uri="http://schemas.openxmlformats.org/drawingml/2006/picture">
                <pic:pic xmlns:pic="http://schemas.openxmlformats.org/drawingml/2006/picture">
                  <pic:nvPicPr>
                    <pic:cNvPr id="513" name="Picture 513"/>
                    <pic:cNvPicPr/>
                  </pic:nvPicPr>
                  <pic:blipFill>
                    <a:blip r:embed="rId41"/>
                    <a:stretch>
                      <a:fillRect/>
                    </a:stretch>
                  </pic:blipFill>
                  <pic:spPr>
                    <a:xfrm>
                      <a:off x="0" y="0"/>
                      <a:ext cx="284226"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有关装置和设备在完成所有工地测试和试运行及修正所有在测试期间所发现的</w:t>
      </w:r>
      <w:r>
        <w:rPr>
          <w:rFonts w:hint="eastAsia" w:ascii="宋体" w:hAnsi="宋体" w:eastAsia="宋体" w:cs="宋体"/>
          <w:lang w:val="en-US" w:eastAsia="zh-CN"/>
        </w:rPr>
        <w:t>问题</w:t>
      </w:r>
      <w:r>
        <w:rPr>
          <w:rFonts w:hint="eastAsia" w:ascii="宋体" w:hAnsi="宋体" w:eastAsia="宋体" w:cs="宋体"/>
        </w:rPr>
        <w:t xml:space="preserve">后，需再进行安装验收测试，有关验收测试需在建筑师/工程师认可和指导下进行。安装验收测试的目的是要证明整个系统装置完全符合技术上和操作上的要求。 </w:t>
      </w:r>
    </w:p>
    <w:p>
      <w:pPr>
        <w:spacing w:after="97"/>
        <w:ind w:left="1251" w:right="0" w:hanging="1241"/>
        <w:rPr>
          <w:rFonts w:hint="eastAsia" w:ascii="宋体" w:hAnsi="宋体" w:eastAsia="宋体" w:cs="宋体"/>
        </w:rPr>
      </w:pPr>
      <w:r>
        <w:rPr>
          <w:rFonts w:hint="eastAsia" w:ascii="宋体" w:hAnsi="宋体" w:eastAsia="宋体" w:cs="宋体"/>
        </w:rPr>
        <w:drawing>
          <wp:inline distT="0" distB="0" distL="0" distR="0">
            <wp:extent cx="278130" cy="108585"/>
            <wp:effectExtent l="0" t="0" r="0" b="0"/>
            <wp:docPr id="525" name="Picture 525"/>
            <wp:cNvGraphicFramePr/>
            <a:graphic xmlns:a="http://schemas.openxmlformats.org/drawingml/2006/main">
              <a:graphicData uri="http://schemas.openxmlformats.org/drawingml/2006/picture">
                <pic:pic xmlns:pic="http://schemas.openxmlformats.org/drawingml/2006/picture">
                  <pic:nvPicPr>
                    <pic:cNvPr id="525" name="Picture 525"/>
                    <pic:cNvPicPr/>
                  </pic:nvPicPr>
                  <pic:blipFill>
                    <a:blip r:embed="rId42"/>
                    <a:stretch>
                      <a:fillRect/>
                    </a:stretch>
                  </pic:blipFill>
                  <pic:spPr>
                    <a:xfrm>
                      <a:off x="0" y="0"/>
                      <a:ext cx="278130"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在上述工地测试和试运行中所列的各项条件和要求同样适用于安装验收测试。 </w:t>
      </w:r>
    </w:p>
    <w:p>
      <w:pPr>
        <w:spacing w:after="4" w:line="259" w:lineRule="auto"/>
        <w:ind w:left="0" w:right="0" w:firstLine="0"/>
        <w:rPr>
          <w:rFonts w:hint="eastAsia" w:ascii="宋体" w:hAnsi="宋体" w:eastAsia="宋体" w:cs="宋体"/>
        </w:rPr>
      </w:pPr>
      <w:r>
        <w:rPr>
          <w:rFonts w:hint="eastAsia" w:ascii="宋体" w:hAnsi="宋体" w:eastAsia="宋体" w:cs="宋体"/>
        </w:rPr>
        <w:t xml:space="preserve"> </w:t>
      </w:r>
    </w:p>
    <w:p>
      <w:pPr>
        <w:ind w:left="10" w:right="0" w:firstLine="0"/>
        <w:rPr>
          <w:rFonts w:hint="eastAsia" w:ascii="宋体" w:hAnsi="宋体" w:eastAsia="宋体" w:cs="宋体"/>
        </w:rPr>
      </w:pPr>
      <w:r>
        <w:rPr>
          <w:rFonts w:hint="eastAsia" w:ascii="宋体" w:hAnsi="宋体" w:eastAsia="宋体" w:cs="宋体"/>
        </w:rPr>
        <w:drawing>
          <wp:inline distT="0" distB="0" distL="0" distR="0">
            <wp:extent cx="165735" cy="108585"/>
            <wp:effectExtent l="0" t="0" r="0" b="0"/>
            <wp:docPr id="531" name="Picture 531"/>
            <wp:cNvGraphicFramePr/>
            <a:graphic xmlns:a="http://schemas.openxmlformats.org/drawingml/2006/main">
              <a:graphicData uri="http://schemas.openxmlformats.org/drawingml/2006/picture">
                <pic:pic xmlns:pic="http://schemas.openxmlformats.org/drawingml/2006/picture">
                  <pic:nvPicPr>
                    <pic:cNvPr id="531" name="Picture 531"/>
                    <pic:cNvPicPr/>
                  </pic:nvPicPr>
                  <pic:blipFill>
                    <a:blip r:embed="rId43"/>
                    <a:stretch>
                      <a:fillRect/>
                    </a:stretch>
                  </pic:blipFill>
                  <pic:spPr>
                    <a:xfrm>
                      <a:off x="0" y="0"/>
                      <a:ext cx="166116"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测试报告及运行记录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71780" cy="108585"/>
            <wp:effectExtent l="0" t="0" r="0" b="0"/>
            <wp:docPr id="538" name="Picture 538"/>
            <wp:cNvGraphicFramePr/>
            <a:graphic xmlns:a="http://schemas.openxmlformats.org/drawingml/2006/main">
              <a:graphicData uri="http://schemas.openxmlformats.org/drawingml/2006/picture">
                <pic:pic xmlns:pic="http://schemas.openxmlformats.org/drawingml/2006/picture">
                  <pic:nvPicPr>
                    <pic:cNvPr id="538" name="Picture 538"/>
                    <pic:cNvPicPr/>
                  </pic:nvPicPr>
                  <pic:blipFill>
                    <a:blip r:embed="rId44"/>
                    <a:stretch>
                      <a:fillRect/>
                    </a:stretch>
                  </pic:blipFill>
                  <pic:spPr>
                    <a:xfrm>
                      <a:off x="0" y="0"/>
                      <a:ext cx="272034"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测试报告应作为一种证明记录。记录包括根据测试结果所填写的项目内容、应符合本文件、相关国际标准、当地行政部门的条例、法规及对此处适用的有关文件的要求。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83845" cy="108585"/>
            <wp:effectExtent l="0" t="0" r="0" b="0"/>
            <wp:docPr id="547" name="Picture 547"/>
            <wp:cNvGraphicFramePr/>
            <a:graphic xmlns:a="http://schemas.openxmlformats.org/drawingml/2006/main">
              <a:graphicData uri="http://schemas.openxmlformats.org/drawingml/2006/picture">
                <pic:pic xmlns:pic="http://schemas.openxmlformats.org/drawingml/2006/picture">
                  <pic:nvPicPr>
                    <pic:cNvPr id="547" name="Picture 547"/>
                    <pic:cNvPicPr/>
                  </pic:nvPicPr>
                  <pic:blipFill>
                    <a:blip r:embed="rId45"/>
                    <a:stretch>
                      <a:fillRect/>
                    </a:stretch>
                  </pic:blipFill>
                  <pic:spPr>
                    <a:xfrm>
                      <a:off x="0" y="0"/>
                      <a:ext cx="284226"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测试报告应写明日期和编号，并用顺序号码和格式化数码清楚地填写测试项目内容或制造商的参考数字，并在有关部分处显眼地标示出来。 </w:t>
      </w:r>
    </w:p>
    <w:p>
      <w:pPr>
        <w:ind w:left="10" w:right="0" w:firstLine="0"/>
        <w:rPr>
          <w:rFonts w:hint="eastAsia" w:ascii="宋体" w:hAnsi="宋体" w:eastAsia="宋体" w:cs="宋体"/>
        </w:rPr>
      </w:pPr>
      <w:r>
        <w:rPr>
          <w:rFonts w:hint="eastAsia" w:ascii="宋体" w:hAnsi="宋体" w:eastAsia="宋体" w:cs="宋体"/>
        </w:rPr>
        <w:drawing>
          <wp:inline distT="0" distB="0" distL="0" distR="0">
            <wp:extent cx="278130" cy="108585"/>
            <wp:effectExtent l="0" t="0" r="0" b="0"/>
            <wp:docPr id="555" name="Picture 555"/>
            <wp:cNvGraphicFramePr/>
            <a:graphic xmlns:a="http://schemas.openxmlformats.org/drawingml/2006/main">
              <a:graphicData uri="http://schemas.openxmlformats.org/drawingml/2006/picture">
                <pic:pic xmlns:pic="http://schemas.openxmlformats.org/drawingml/2006/picture">
                  <pic:nvPicPr>
                    <pic:cNvPr id="555" name="Picture 555"/>
                    <pic:cNvPicPr/>
                  </pic:nvPicPr>
                  <pic:blipFill>
                    <a:blip r:embed="rId46"/>
                    <a:stretch>
                      <a:fillRect/>
                    </a:stretch>
                  </pic:blipFill>
                  <pic:spPr>
                    <a:xfrm>
                      <a:off x="0" y="0"/>
                      <a:ext cx="278130"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承包单位应将测试报告格式提交建筑师/工程师审定/批准。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85750" cy="108585"/>
            <wp:effectExtent l="0" t="0" r="0" b="0"/>
            <wp:docPr id="565" name="Picture 565"/>
            <wp:cNvGraphicFramePr/>
            <a:graphic xmlns:a="http://schemas.openxmlformats.org/drawingml/2006/main">
              <a:graphicData uri="http://schemas.openxmlformats.org/drawingml/2006/picture">
                <pic:pic xmlns:pic="http://schemas.openxmlformats.org/drawingml/2006/picture">
                  <pic:nvPicPr>
                    <pic:cNvPr id="565" name="Picture 565"/>
                    <pic:cNvPicPr/>
                  </pic:nvPicPr>
                  <pic:blipFill>
                    <a:blip r:embed="rId47"/>
                    <a:stretch>
                      <a:fillRect/>
                    </a:stretch>
                  </pic:blipFill>
                  <pic:spPr>
                    <a:xfrm>
                      <a:off x="0" y="0"/>
                      <a:ext cx="285750"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承包单位应向建筑师/工程师提交有关投入调试的所有设备和所有系统的一整套数据资料。提交的数据资料应使用 A3和 A4纸。格式应在提交前征得建筑师/工程师同意。提交的数据资料应写明所确定的有关系统和设备的设计数据及最终操作数值。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80035" cy="108585"/>
            <wp:effectExtent l="0" t="0" r="0" b="0"/>
            <wp:docPr id="582" name="Picture 582"/>
            <wp:cNvGraphicFramePr/>
            <a:graphic xmlns:a="http://schemas.openxmlformats.org/drawingml/2006/main">
              <a:graphicData uri="http://schemas.openxmlformats.org/drawingml/2006/picture">
                <pic:pic xmlns:pic="http://schemas.openxmlformats.org/drawingml/2006/picture">
                  <pic:nvPicPr>
                    <pic:cNvPr id="582" name="Picture 582"/>
                    <pic:cNvPicPr/>
                  </pic:nvPicPr>
                  <pic:blipFill>
                    <a:blip r:embed="rId48"/>
                    <a:stretch>
                      <a:fillRect/>
                    </a:stretch>
                  </pic:blipFill>
                  <pic:spPr>
                    <a:xfrm>
                      <a:off x="0" y="0"/>
                      <a:ext cx="280416"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承包单位应向业主/建筑师/工程师提交一式三份测试报告。报告上应附有由负责测试的工程人员和业主/建筑师/工程师的代表签字。 </w:t>
      </w:r>
    </w:p>
    <w:p>
      <w:pPr>
        <w:ind w:left="1251" w:right="0" w:hanging="1241"/>
        <w:rPr>
          <w:rFonts w:hint="eastAsia" w:ascii="宋体" w:hAnsi="宋体" w:eastAsia="宋体" w:cs="宋体"/>
        </w:rPr>
      </w:pPr>
      <w:r>
        <w:rPr>
          <w:rFonts w:hint="eastAsia" w:ascii="宋体" w:hAnsi="宋体" w:eastAsia="宋体" w:cs="宋体"/>
        </w:rPr>
        <w:drawing>
          <wp:inline distT="0" distB="0" distL="0" distR="0">
            <wp:extent cx="284480" cy="108585"/>
            <wp:effectExtent l="0" t="0" r="0" b="0"/>
            <wp:docPr id="598" name="Picture 598"/>
            <wp:cNvGraphicFramePr/>
            <a:graphic xmlns:a="http://schemas.openxmlformats.org/drawingml/2006/main">
              <a:graphicData uri="http://schemas.openxmlformats.org/drawingml/2006/picture">
                <pic:pic xmlns:pic="http://schemas.openxmlformats.org/drawingml/2006/picture">
                  <pic:nvPicPr>
                    <pic:cNvPr id="598" name="Picture 598"/>
                    <pic:cNvPicPr/>
                  </pic:nvPicPr>
                  <pic:blipFill>
                    <a:blip r:embed="rId49"/>
                    <a:stretch>
                      <a:fillRect/>
                    </a:stretch>
                  </pic:blipFill>
                  <pic:spPr>
                    <a:xfrm>
                      <a:off x="0" y="0"/>
                      <a:ext cx="284988" cy="108966"/>
                    </a:xfrm>
                    <a:prstGeom prst="rect">
                      <a:avLst/>
                    </a:prstGeom>
                  </pic:spPr>
                </pic:pic>
              </a:graphicData>
            </a:graphic>
          </wp:inline>
        </w:drawing>
      </w:r>
      <w:r>
        <w:rPr>
          <w:rFonts w:hint="eastAsia" w:ascii="宋体" w:hAnsi="宋体" w:eastAsia="宋体" w:cs="宋体"/>
        </w:rPr>
        <w:t xml:space="preserve"> </w:t>
      </w:r>
      <w:r>
        <w:rPr>
          <w:rFonts w:hint="eastAsia" w:ascii="宋体" w:hAnsi="宋体" w:eastAsia="宋体" w:cs="宋体"/>
        </w:rPr>
        <w:tab/>
      </w:r>
      <w:r>
        <w:rPr>
          <w:rFonts w:hint="eastAsia" w:ascii="宋体" w:hAnsi="宋体" w:eastAsia="宋体" w:cs="宋体"/>
        </w:rPr>
        <w:tab/>
      </w:r>
      <w:r>
        <w:rPr>
          <w:rFonts w:hint="eastAsia" w:ascii="宋体" w:hAnsi="宋体" w:eastAsia="宋体" w:cs="宋体"/>
        </w:rPr>
        <w:t xml:space="preserve">调试工作结束后，分包商应立即向建筑师/工程师提交对按本合同安装的所有装置和系统进行调试的完整记录本。 </w:t>
      </w:r>
    </w:p>
    <w:sectPr>
      <w:headerReference r:id="rId13" w:type="first"/>
      <w:footerReference r:id="rId16" w:type="first"/>
      <w:headerReference r:id="rId11" w:type="default"/>
      <w:footerReference r:id="rId14" w:type="default"/>
      <w:headerReference r:id="rId12" w:type="even"/>
      <w:footerReference r:id="rId15" w:type="even"/>
      <w:pgSz w:w="11909" w:h="16834"/>
      <w:pgMar w:top="1488" w:right="1201" w:bottom="1998" w:left="1440" w:header="733"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62" w:lineRule="auto"/>
      <w:ind w:left="0" w:right="45" w:firstLine="0"/>
      <w:rPr>
        <w:rFonts w:ascii="Times New Roman" w:hAnsi="Times New Roman" w:eastAsia="Times New Roman" w:cs="Times New Roman"/>
        <w:sz w:val="18"/>
      </w:rPr>
    </w:pPr>
    <w:r>
      <w:rPr>
        <w:sz w:val="18"/>
      </w:rPr>
      <mc:AlternateContent>
        <mc:Choice Requires="wpg">
          <w:drawing>
            <wp:anchor distT="0" distB="0" distL="114300" distR="114300" simplePos="0" relativeHeight="251662336" behindDoc="0" locked="0" layoutInCell="1" allowOverlap="1">
              <wp:simplePos x="0" y="0"/>
              <wp:positionH relativeFrom="page">
                <wp:posOffset>920750</wp:posOffset>
              </wp:positionH>
              <wp:positionV relativeFrom="page">
                <wp:posOffset>9602470</wp:posOffset>
              </wp:positionV>
              <wp:extent cx="5772150" cy="6350"/>
              <wp:effectExtent l="0" t="0" r="0" b="0"/>
              <wp:wrapSquare wrapText="bothSides"/>
              <wp:docPr id="3"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4"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72.5pt;margin-top:756.1pt;height:0.5pt;width:454.5pt;mso-position-horizontal-relative:page;mso-position-vertical-relative:page;mso-wrap-distance-bottom:0pt;mso-wrap-distance-left:9pt;mso-wrap-distance-right:9pt;mso-wrap-distance-top:0pt;z-index:251662336;mso-width-relative:page;mso-height-relative:page;" coordsize="5771896,6096" o:gfxdata="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s7I7Z2QAAAA4BAAAP&#10;AAAAAAAAAAEAIAAAACIAAABkcnMvZG93bnJldi54bWxQSwECFAAUAAAACACHTuJAv1KZ6FACAADa&#10;BQAADgAAAAAAAAABACAAAAAoAQAAZHJzL2Uyb0RvYy54bWxQSwUGAAAAAAYABgBZAQAA6gUAAAAA&#10;">
              <o:lock v:ext="edit" aspectratio="f"/>
              <v:shape id="Shape 46679" o:spid="_x0000_s1026" o:spt="100" style="position:absolute;left:0;top:0;height:9144;width:5771896;" fillcolor="#000000" filled="t" stroked="f" coordsize="5771896,9144" o:gfxdata="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c2KQPvQAA&#10;ANoAAAAPAAAAAAAAAAEAIAAAACIAAABkcnMvZG93bnJldi54bWxQSwECFAAUAAAACACHTuJAMy8F&#10;njsAAAA5AAAAEAAAAAAAAAABACAAAAAMAQAAZHJzL3NoYXBleG1sLnhtbFBLBQYAAAAABgAGAFsB&#10;AAC2AwAAAAA=&#10;" path="m0,0l5771896,0,5771896,9144,0,9144,0,0e">
                <v:fill on="t" focussize="0,0"/>
                <v:stroke on="f" weight="0pt" miterlimit="1" joinstyle="miter"/>
                <v:imagedata o:title=""/>
                <o:lock v:ext="edit" aspectratio="f"/>
              </v:shape>
              <w10:wrap type="square"/>
            </v:group>
          </w:pict>
        </mc:Fallback>
      </mc:AlternateContent>
    </w:r>
    <w:r>
      <w:rPr>
        <w:sz w:val="18"/>
      </w:rPr>
      <w:t>智能化系统</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第</w:t>
    </w:r>
    <w:r>
      <w:rPr>
        <w:rFonts w:hint="eastAsia"/>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页</w:t>
    </w:r>
  </w:p>
  <w:p>
    <w:pPr>
      <w:spacing w:after="0" w:line="262" w:lineRule="auto"/>
      <w:ind w:left="0" w:right="914" w:firstLine="0"/>
    </w:pPr>
    <w:r>
      <w:rPr>
        <w:sz w:val="18"/>
      </w:rPr>
      <w:t>技术规格说明书</w:t>
    </w:r>
    <w:r>
      <w:rPr>
        <w:rFonts w:ascii="Times New Roman" w:hAnsi="Times New Roman" w:eastAsia="Times New Roman" w:cs="Times New Roman"/>
        <w:sz w:val="18"/>
      </w:rPr>
      <w:t>(</w:t>
    </w:r>
    <w:r>
      <w:rPr>
        <w:sz w:val="18"/>
      </w:rPr>
      <w:t>第</w:t>
    </w:r>
    <w:r>
      <w:rPr>
        <w:rFonts w:hint="eastAsia"/>
        <w:sz w:val="18"/>
      </w:rPr>
      <w:t>三</w:t>
    </w:r>
    <w:r>
      <w:rPr>
        <w:sz w:val="18"/>
      </w:rPr>
      <w:t>部分</w:t>
    </w:r>
    <w:r>
      <w:rPr>
        <w:rFonts w:ascii="Times New Roman" w:hAnsi="Times New Roman" w:eastAsia="Times New Roman" w:cs="Times New Roman"/>
        <w:sz w:val="18"/>
      </w:rPr>
      <w:t xml:space="preserve">)  </w:t>
    </w:r>
  </w:p>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62" w:lineRule="auto"/>
      <w:ind w:left="0" w:right="45" w:firstLine="0"/>
      <w:rPr>
        <w:rFonts w:ascii="Times New Roman" w:hAnsi="Times New Roman" w:eastAsia="Times New Roman" w:cs="Times New Roman"/>
        <w:sz w:val="18"/>
      </w:rPr>
    </w:pPr>
    <w:r>
      <w:rPr>
        <w:sz w:val="18"/>
      </w:rPr>
      <mc:AlternateContent>
        <mc:Choice Requires="wpg">
          <w:drawing>
            <wp:anchor distT="0" distB="0" distL="114300" distR="114300" simplePos="0" relativeHeight="251663360" behindDoc="0" locked="0" layoutInCell="1" allowOverlap="1">
              <wp:simplePos x="0" y="0"/>
              <wp:positionH relativeFrom="page">
                <wp:posOffset>920750</wp:posOffset>
              </wp:positionH>
              <wp:positionV relativeFrom="page">
                <wp:posOffset>9602470</wp:posOffset>
              </wp:positionV>
              <wp:extent cx="5772150" cy="6350"/>
              <wp:effectExtent l="0" t="0" r="0" b="0"/>
              <wp:wrapSquare wrapText="bothSides"/>
              <wp:docPr id="9"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10"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72.5pt;margin-top:756.1pt;height:0.5pt;width:454.5pt;mso-position-horizontal-relative:page;mso-position-vertical-relative:page;mso-wrap-distance-bottom:0pt;mso-wrap-distance-left:9pt;mso-wrap-distance-right:9pt;mso-wrap-distance-top:0pt;z-index:251663360;mso-width-relative:page;mso-height-relative:page;" coordsize="5771896,6096" o:gfxdata="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bOyO2dkAAAAOAQAA&#10;DwAAAAAAAAABACAAAAAiAAAAZHJzL2Rvd25yZXYueG1sUEsBAhQAFAAAAAgAh07iQHnDVcBRAgAA&#10;2wUAAA4AAAAAAAAAAQAgAAAAKAEAAGRycy9lMm9Eb2MueG1sUEsFBgAAAAAGAAYAWQEAAOsFAAAA&#10;AA==&#10;">
              <o:lock v:ext="edit" aspectratio="f"/>
              <v:shape id="Shape 46679" o:spid="_x0000_s1026" o:spt="100" style="position:absolute;left:0;top:0;height:9144;width:5771896;" fillcolor="#000000" filled="t" stroked="f" coordsize="5771896,9144" o:gfxdata="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nksb9&#10;wAAAANsAAAAPAAAAAAAAAAEAIAAAACIAAABkcnMvZG93bnJldi54bWxQSwECFAAUAAAACACHTuJA&#10;My8FnjsAAAA5AAAAEAAAAAAAAAABACAAAAAPAQAAZHJzL3NoYXBleG1sLnhtbFBLBQYAAAAABgAG&#10;AFsBAAC5AwAAAAA=&#10;" path="m0,0l5771896,0,5771896,9144,0,9144,0,0e">
                <v:fill on="t" focussize="0,0"/>
                <v:stroke on="f" weight="0pt" miterlimit="1" joinstyle="miter"/>
                <v:imagedata o:title=""/>
                <o:lock v:ext="edit" aspectratio="f"/>
              </v:shape>
              <w10:wrap type="square"/>
            </v:group>
          </w:pict>
        </mc:Fallback>
      </mc:AlternateContent>
    </w:r>
    <w:r>
      <w:rPr>
        <w:sz w:val="18"/>
      </w:rPr>
      <w:t>智能化系统</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w:t>
    </w:r>
    <w:r>
      <w:rPr>
        <w:rFonts w:ascii="Times New Roman" w:hAnsi="Times New Roman" w:eastAsia="Times New Roman" w:cs="Times New Roman"/>
        <w:sz w:val="18"/>
      </w:rPr>
      <w:t xml:space="preserve"> </w:t>
    </w:r>
    <w:r>
      <w:rPr>
        <w:rFonts w:ascii="Times New Roman" w:hAnsi="Times New Roman" w:eastAsia="Times New Roman" w:cs="Times New Roman"/>
        <w:sz w:val="18"/>
      </w:rPr>
      <w:tab/>
    </w:r>
    <w:r>
      <w:rPr>
        <w:rFonts w:ascii="Times New Roman" w:hAnsi="Times New Roman" w:eastAsia="Times New Roman" w:cs="Times New Roman"/>
        <w:sz w:val="18"/>
      </w:rPr>
      <w:t xml:space="preserve">                              </w:t>
    </w:r>
    <w:r>
      <w:rPr>
        <w:sz w:val="18"/>
      </w:rPr>
      <w:t xml:space="preserve">           第</w:t>
    </w:r>
    <w:r>
      <w:rPr>
        <w:rFonts w:hint="eastAsia"/>
        <w:sz w:val="18"/>
      </w:rPr>
      <w:t xml:space="preserve"> </w:t>
    </w: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r>
      <w:rPr>
        <w:sz w:val="18"/>
      </w:rPr>
      <w:t xml:space="preserve"> 页</w:t>
    </w:r>
  </w:p>
  <w:p>
    <w:pPr>
      <w:spacing w:after="0" w:line="262" w:lineRule="auto"/>
      <w:ind w:left="0" w:right="914" w:firstLine="0"/>
    </w:pPr>
    <w:r>
      <w:rPr>
        <w:sz w:val="18"/>
      </w:rPr>
      <w:t>技术规格说明书</w:t>
    </w:r>
    <w:r>
      <w:rPr>
        <w:rFonts w:ascii="Times New Roman" w:hAnsi="Times New Roman" w:eastAsia="Times New Roman" w:cs="Times New Roman"/>
        <w:sz w:val="18"/>
      </w:rPr>
      <w:t>(</w:t>
    </w:r>
    <w:r>
      <w:rPr>
        <w:sz w:val="18"/>
      </w:rPr>
      <w:t>第</w:t>
    </w:r>
    <w:r>
      <w:rPr>
        <w:rFonts w:hint="eastAsia"/>
        <w:sz w:val="18"/>
      </w:rPr>
      <w:t>三</w:t>
    </w:r>
    <w:r>
      <w:rPr>
        <w:sz w:val="18"/>
      </w:rPr>
      <w:t>部分</w:t>
    </w:r>
    <w:r>
      <w:rPr>
        <w:rFonts w:ascii="Times New Roman" w:hAnsi="Times New Roman" w:eastAsia="Times New Roman" w:cs="Times New Roman"/>
        <w:sz w:val="18"/>
      </w:rPr>
      <w:t xml:space="preserve">)  </w:t>
    </w:r>
  </w:p>
  <w:p>
    <w:pPr>
      <w:pStyle w:val="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8" w:line="265" w:lineRule="auto"/>
      <w:ind w:left="0" w:right="191" w:firstLine="0"/>
      <w:jc w:val="right"/>
    </w:pPr>
    <w:r>
      <w:rPr>
        <w:rFonts w:ascii="微软雅黑" w:hAnsi="微软雅黑" w:eastAsia="微软雅黑" w:cs="微软雅黑"/>
        <w:sz w:val="18"/>
        <w:u w:val="single" w:color="000000"/>
      </w:rPr>
      <w:t xml:space="preserve"> </w:t>
    </w:r>
    <w:r>
      <w:rPr>
        <w:rFonts w:ascii="微软雅黑" w:hAnsi="微软雅黑" w:eastAsia="微软雅黑" w:cs="微软雅黑"/>
        <w:sz w:val="18"/>
        <w:u w:val="single" w:color="000000"/>
      </w:rPr>
      <w:tab/>
    </w:r>
    <w:r>
      <w:rPr>
        <w:rFonts w:ascii="微软雅黑" w:hAnsi="微软雅黑" w:eastAsia="微软雅黑" w:cs="微软雅黑"/>
        <w:sz w:val="18"/>
      </w:rPr>
      <w:t xml:space="preserve"> </w:t>
    </w:r>
    <w:r>
      <w:rPr>
        <w:sz w:val="18"/>
      </w:rPr>
      <w:t>智能化系统</w:t>
    </w:r>
    <w:r>
      <w:rPr>
        <w:rFonts w:ascii="微软雅黑" w:hAnsi="微软雅黑" w:eastAsia="微软雅黑" w:cs="微软雅黑"/>
        <w:sz w:val="18"/>
      </w:rPr>
      <w:t xml:space="preserve"> </w:t>
    </w:r>
    <w:r>
      <w:rPr>
        <w:rFonts w:ascii="微软雅黑" w:hAnsi="微软雅黑" w:eastAsia="微软雅黑" w:cs="微软雅黑"/>
        <w:sz w:val="18"/>
      </w:rPr>
      <w:tab/>
    </w:r>
    <w:r>
      <w:rPr>
        <w:sz w:val="18"/>
      </w:rPr>
      <w:t>第</w:t>
    </w:r>
    <w:r>
      <w:fldChar w:fldCharType="begin"/>
    </w:r>
    <w:r>
      <w:instrText xml:space="preserve"> PAGE   \* MERGEFORMAT </w:instrText>
    </w:r>
    <w:r>
      <w:fldChar w:fldCharType="separate"/>
    </w:r>
    <w:r>
      <w:rPr>
        <w:sz w:val="18"/>
      </w:rPr>
      <w:t>1</w:t>
    </w:r>
    <w:r>
      <w:rPr>
        <w:sz w:val="18"/>
      </w:rPr>
      <w:fldChar w:fldCharType="end"/>
    </w:r>
    <w:r>
      <w:rPr>
        <w:sz w:val="18"/>
      </w:rPr>
      <w:t>页技术规格说明书</w:t>
    </w:r>
    <w:r>
      <w:rPr>
        <w:rFonts w:ascii="微软雅黑" w:hAnsi="微软雅黑" w:eastAsia="微软雅黑" w:cs="微软雅黑"/>
        <w:sz w:val="18"/>
      </w:rPr>
      <w:t>(</w:t>
    </w:r>
    <w:r>
      <w:rPr>
        <w:sz w:val="18"/>
      </w:rPr>
      <w:t>第三部分</w:t>
    </w:r>
    <w:r>
      <w:rPr>
        <w:rFonts w:ascii="微软雅黑" w:hAnsi="微软雅黑" w:eastAsia="微软雅黑" w:cs="微软雅黑"/>
        <w:sz w:val="18"/>
      </w:rPr>
      <w:t xml:space="preserve">) </w:t>
    </w:r>
  </w:p>
  <w:p>
    <w:pPr>
      <w:spacing w:after="0" w:line="259" w:lineRule="auto"/>
      <w:ind w:left="0" w:right="0" w:firstLine="0"/>
    </w:pPr>
    <w:r>
      <w:rPr>
        <w:rFonts w:ascii="Times New Roman" w:hAnsi="Times New Roman" w:eastAsia="Times New Roman" w:cs="Times New Roman"/>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7" w:lineRule="auto"/>
      </w:pPr>
      <w:r>
        <w:separator/>
      </w:r>
    </w:p>
  </w:footnote>
  <w:footnote w:type="continuationSeparator" w:id="1">
    <w:p>
      <w:pPr>
        <w:spacing w:before="0" w:after="0" w:line="257"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0" w:right="0" w:firstLine="0"/>
      <w:rPr>
        <w:rFonts w:ascii="微软雅黑" w:hAnsi="微软雅黑" w:eastAsia="微软雅黑" w:cs="微软雅黑"/>
        <w:sz w:val="18"/>
      </w:rPr>
    </w:pPr>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spacing w:after="160" w:line="259" w:lineRule="auto"/>
      <w:ind w:left="0" w:right="0" w:firstLine="0"/>
    </w:pPr>
    <w:r>
      <w:rPr>
        <w:rFonts w:hint="eastAsia"/>
        <w:sz w:val="18"/>
      </w:rPr>
      <w:t>中山大学附属第一医院</w:t>
    </w:r>
    <w:r>
      <w:rPr>
        <w:rFonts w:hint="eastAsia"/>
        <w:sz w:val="18"/>
        <w:lang w:val="en-US" w:eastAsia="zh-CN"/>
      </w:rPr>
      <w:t>数据中心及配套建设工程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0" w:right="0" w:firstLine="0"/>
      <w:rPr>
        <w:rFonts w:ascii="微软雅黑" w:hAnsi="微软雅黑" w:eastAsia="微软雅黑" w:cs="微软雅黑"/>
        <w:sz w:val="18"/>
      </w:rPr>
    </w:pPr>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pBdr>
        <w:bottom w:val="none" w:color="auto" w:sz="0" w:space="0"/>
      </w:pBdr>
      <w:spacing w:after="160" w:line="259" w:lineRule="auto"/>
      <w:ind w:left="0" w:right="0" w:firstLine="0"/>
    </w:pPr>
    <w:r>
      <w:rPr>
        <w:rFonts w:hint="eastAsia"/>
        <w:sz w:val="18"/>
      </w:rPr>
      <w:t>中山大学附属第一医院</w:t>
    </w:r>
    <w:r>
      <w:rPr>
        <w:rFonts w:hint="eastAsia"/>
        <w:sz w:val="18"/>
        <w:lang w:val="en-US" w:eastAsia="zh-CN"/>
      </w:rPr>
      <w:t>数据中心及配套建设工程</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60" w:line="259" w:lineRule="auto"/>
      <w:ind w:left="0" w:right="0"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272" w:right="0" w:firstLine="0"/>
      <w:rPr>
        <w:rFonts w:ascii="微软雅黑" w:hAnsi="微软雅黑" w:eastAsia="微软雅黑" w:cs="微软雅黑"/>
        <w:sz w:val="18"/>
      </w:rPr>
    </w:pPr>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spacing w:after="45" w:line="262" w:lineRule="auto"/>
      <w:ind w:left="272" w:right="0" w:firstLine="0"/>
      <w:rPr>
        <w:sz w:val="18"/>
      </w:rPr>
    </w:pPr>
    <w:r>
      <w:rPr>
        <w:rFonts w:hint="eastAsia"/>
        <w:sz w:val="18"/>
      </w:rPr>
      <w:t>中山大学附属第一医院</w:t>
    </w:r>
    <w:r>
      <w:rPr>
        <w:rFonts w:hint="eastAsia"/>
        <w:sz w:val="18"/>
        <w:lang w:val="en-US" w:eastAsia="zh-CN"/>
      </w:rPr>
      <w:t>数据中心及配套建设工程</w:t>
    </w:r>
    <w:r>
      <w:rPr>
        <w:sz w:val="18"/>
      </w:rPr>
      <mc:AlternateContent>
        <mc:Choice Requires="wpg">
          <w:drawing>
            <wp:anchor distT="0" distB="0" distL="114300" distR="114300" simplePos="0" relativeHeight="251660288" behindDoc="0" locked="0" layoutInCell="1" allowOverlap="1">
              <wp:simplePos x="0" y="0"/>
              <wp:positionH relativeFrom="page">
                <wp:posOffset>895350</wp:posOffset>
              </wp:positionH>
              <wp:positionV relativeFrom="page">
                <wp:posOffset>870585</wp:posOffset>
              </wp:positionV>
              <wp:extent cx="5772150" cy="6350"/>
              <wp:effectExtent l="0" t="0" r="0" b="0"/>
              <wp:wrapSquare wrapText="bothSides"/>
              <wp:docPr id="44876"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46679"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70.5pt;margin-top:68.55pt;height:0.5pt;width:454.5pt;mso-position-horizontal-relative:page;mso-position-vertical-relative:page;mso-wrap-distance-bottom:0pt;mso-wrap-distance-left:9pt;mso-wrap-distance-right:9pt;mso-wrap-distance-top:0pt;z-index:251660288;mso-width-relative:page;mso-height-relative:page;" coordsize="5771896,6096" o:gfxdata="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LIY3N/YAAAADAEAAA8A&#10;AAAAAAAAAQAgAAAAIgAAAGRycy9kb3ducmV2LnhtbFBLAQIUABQAAAAIAIdO4kDScQmxUAIAAOIF&#10;AAAOAAAAAAAAAAEAIAAAACcBAABkcnMvZTJvRG9jLnhtbFBLBQYAAAAABgAGAFkBAADpBQAAAAA=&#10;">
              <o:lock v:ext="edit" aspectratio="f"/>
              <v:shape id="Shape 46679" o:spid="_x0000_s1026" o:spt="100" style="position:absolute;left:0;top:0;height:9144;width:5771896;" fillcolor="#000000" filled="t" stroked="f" coordsize="5771896,9144" o:gfxdata="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" path="m0,0l5771896,0,5771896,9144,0,9144,0,0e">
                <v:fill on="t" focussize="0,0"/>
                <v:stroke on="f" weight="0pt" miterlimit="1" joinstyle="miter"/>
                <v:imagedata o:title=""/>
                <o:lock v:ext="edit" aspectratio="f"/>
              </v:shape>
              <w10:wrap type="square"/>
            </v:group>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272" w:right="0" w:firstLine="0"/>
      <w:rPr>
        <w:rFonts w:ascii="微软雅黑" w:hAnsi="微软雅黑" w:eastAsia="微软雅黑" w:cs="微软雅黑"/>
        <w:sz w:val="18"/>
      </w:rPr>
    </w:pPr>
    <w:r>
      <w:rPr>
        <w:rFonts w:hint="eastAsia"/>
        <w:sz w:val="18"/>
      </w:rPr>
      <w:t>深圳市建筑设计研究总院有限公司</w:t>
    </w:r>
    <w:r>
      <w:rPr>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p>
  <w:p>
    <w:pPr>
      <w:spacing w:after="45" w:line="262" w:lineRule="auto"/>
      <w:ind w:left="272" w:right="0" w:firstLine="0"/>
      <w:rPr>
        <w:sz w:val="18"/>
      </w:rPr>
    </w:pPr>
    <w:r>
      <w:rPr>
        <w:rFonts w:hint="eastAsia"/>
        <w:sz w:val="18"/>
      </w:rPr>
      <w:t>中山大学附属第一医院</w:t>
    </w:r>
    <w:r>
      <w:rPr>
        <w:rFonts w:hint="eastAsia"/>
        <w:sz w:val="18"/>
        <w:lang w:val="en-US" w:eastAsia="zh-CN"/>
      </w:rPr>
      <w:t>数据中心及配套建设工程</w:t>
    </w:r>
    <w:r>
      <w:rPr>
        <w:sz w:val="18"/>
      </w:rPr>
      <mc:AlternateContent>
        <mc:Choice Requires="wpg">
          <w:drawing>
            <wp:anchor distT="0" distB="0" distL="114300" distR="114300" simplePos="0" relativeHeight="251661312" behindDoc="0" locked="0" layoutInCell="1" allowOverlap="1">
              <wp:simplePos x="0" y="0"/>
              <wp:positionH relativeFrom="page">
                <wp:posOffset>895350</wp:posOffset>
              </wp:positionH>
              <wp:positionV relativeFrom="page">
                <wp:posOffset>870585</wp:posOffset>
              </wp:positionV>
              <wp:extent cx="5772150" cy="6350"/>
              <wp:effectExtent l="0" t="0" r="0" b="0"/>
              <wp:wrapSquare wrapText="bothSides"/>
              <wp:docPr id="1" name="Group 44876"/>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2" name="Shape 46679"/>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4876" o:spid="_x0000_s1026" o:spt="203" style="position:absolute;left:0pt;margin-left:70.5pt;margin-top:68.55pt;height:0.5pt;width:454.5pt;mso-position-horizontal-relative:page;mso-position-vertical-relative:page;mso-wrap-distance-bottom:0pt;mso-wrap-distance-left:9pt;mso-wrap-distance-right:9pt;mso-wrap-distance-top:0pt;z-index:251661312;mso-width-relative:page;mso-height-relative:page;" coordsize="5771896,6096" o:gfxdata="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shjc39gAAAAMAQAADwAA&#10;AAAAAAABACAAAAAiAAAAZHJzL2Rvd25yZXYueG1sUEsBAhQAFAAAAAgAh07iQIWTWLdPAgAA2gUA&#10;AA4AAAAAAAAAAQAgAAAAJwEAAGRycy9lMm9Eb2MueG1sUEsFBgAAAAAGAAYAWQEAAOgFAAAAAA==&#10;">
              <o:lock v:ext="edit" aspectratio="f"/>
              <v:shape id="Shape 46679" o:spid="_x0000_s1026" o:spt="100" style="position:absolute;left:0;top:0;height:9144;width:5771896;" fillcolor="#000000" filled="t" stroked="f" coordsize="5771896,9144" o:gfxdata="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H2Z4L4A&#10;AADaAAAADwAAAAAAAAABACAAAAAiAAAAZHJzL2Rvd25yZXYueG1sUEsBAhQAFAAAAAgAh07iQDMv&#10;BZ47AAAAOQAAABAAAAAAAAAAAQAgAAAADQEAAGRycy9zaGFwZXhtbC54bWxQSwUGAAAAAAYABgBb&#10;AQAAtwMAAAAA&#10;" path="m0,0l5771896,0,5771896,9144,0,9144,0,0e">
                <v:fill on="t" focussize="0,0"/>
                <v:stroke on="f" weight="0pt" miterlimit="1" joinstyle="miter"/>
                <v:imagedata o:title=""/>
                <o:lock v:ext="edit" aspectratio="f"/>
              </v:shape>
              <w10:wrap type="square"/>
            </v:group>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45" w:line="262" w:lineRule="auto"/>
      <w:ind w:left="0" w:right="0" w:firstLine="0"/>
    </w:pPr>
    <w:r>
      <w:rPr>
        <w:rFonts w:ascii="Calibri" w:hAnsi="Calibri" w:eastAsia="Calibri" w:cs="Calibri"/>
        <w:sz w:val="22"/>
      </w:rPr>
      <mc:AlternateContent>
        <mc:Choice Requires="wpg">
          <w:drawing>
            <wp:anchor distT="0" distB="0" distL="114300" distR="114300" simplePos="0" relativeHeight="251659264" behindDoc="0" locked="0" layoutInCell="1" allowOverlap="1">
              <wp:simplePos x="0" y="0"/>
              <wp:positionH relativeFrom="page">
                <wp:posOffset>895350</wp:posOffset>
              </wp:positionH>
              <wp:positionV relativeFrom="page">
                <wp:posOffset>756285</wp:posOffset>
              </wp:positionV>
              <wp:extent cx="5772150" cy="6350"/>
              <wp:effectExtent l="0" t="0" r="0" b="0"/>
              <wp:wrapSquare wrapText="bothSides"/>
              <wp:docPr id="4532" name="Group 4532"/>
              <wp:cNvGraphicFramePr/>
              <a:graphic xmlns:a="http://schemas.openxmlformats.org/drawingml/2006/main">
                <a:graphicData uri="http://schemas.microsoft.com/office/word/2010/wordprocessingGroup">
                  <wpg:wgp>
                    <wpg:cNvGrpSpPr/>
                    <wpg:grpSpPr>
                      <a:xfrm>
                        <a:off x="0" y="0"/>
                        <a:ext cx="5771896" cy="6096"/>
                        <a:chOff x="0" y="0"/>
                        <a:chExt cx="5771896" cy="6096"/>
                      </a:xfrm>
                    </wpg:grpSpPr>
                    <wps:wsp>
                      <wps:cNvPr id="4860" name="Shape 4860"/>
                      <wps:cNvSpPr/>
                      <wps:spPr>
                        <a:xfrm>
                          <a:off x="0" y="0"/>
                          <a:ext cx="5771896" cy="9144"/>
                        </a:xfrm>
                        <a:custGeom>
                          <a:avLst/>
                          <a:gdLst/>
                          <a:ahLst/>
                          <a:cxnLst/>
                          <a:rect l="0" t="0" r="0" b="0"/>
                          <a:pathLst>
                            <a:path w="5771896" h="9144">
                              <a:moveTo>
                                <a:pt x="0" y="0"/>
                              </a:moveTo>
                              <a:lnTo>
                                <a:pt x="5771896" y="0"/>
                              </a:lnTo>
                              <a:lnTo>
                                <a:pt x="577189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id="Group 4532" o:spid="_x0000_s1026" o:spt="203" style="position:absolute;left:0pt;margin-left:70.5pt;margin-top:59.55pt;height:0.5pt;width:454.5pt;mso-position-horizontal-relative:page;mso-position-vertical-relative:page;mso-wrap-distance-bottom:0pt;mso-wrap-distance-left:9pt;mso-wrap-distance-right:9pt;mso-wrap-distance-top:0pt;z-index:251659264;mso-width-relative:page;mso-height-relative:page;" coordsize="5771896,6096" o:gfxdata="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">
              <o:lock v:ext="edit" aspectratio="f"/>
              <v:shape id="Shape 4860" o:spid="_x0000_s1026" o:spt="100" style="position:absolute;left:0;top:0;height:9144;width:5771896;" fillcolor="#000000" filled="t" stroked="f" coordsize="5771896,9144" o:gfxdata="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utj74A&#10;AADdAAAADwAAAAAAAAABACAAAAAiAAAAZHJzL2Rvd25yZXYueG1sUEsBAhQAFAAAAAgAh07iQDMv&#10;BZ47AAAAOQAAABAAAAAAAAAAAQAgAAAADQEAAGRycy9zaGFwZXhtbC54bWxQSwUGAAAAAAYABgBb&#10;AQAAtwMAAAAA&#10;" path="m0,0l5771896,0,5771896,9144,0,9144,0,0e">
                <v:fill on="t" focussize="0,0"/>
                <v:stroke on="f" weight="0pt" miterlimit="1" joinstyle="miter"/>
                <v:imagedata o:title=""/>
                <o:lock v:ext="edit" aspectratio="f"/>
              </v:shape>
              <w10:wrap type="square"/>
            </v:group>
          </w:pict>
        </mc:Fallback>
      </mc:AlternateContent>
    </w:r>
    <w:r>
      <w:rPr>
        <w:sz w:val="18"/>
      </w:rPr>
      <w:t>奥雅纳工程顾问</w:t>
    </w:r>
    <w:r>
      <w:rPr>
        <w:rFonts w:ascii="微软雅黑" w:hAnsi="微软雅黑" w:eastAsia="微软雅黑" w:cs="微软雅黑"/>
        <w:sz w:val="18"/>
      </w:rPr>
      <w:t xml:space="preserve"> </w:t>
    </w:r>
    <w:r>
      <w:rPr>
        <w:rFonts w:ascii="微软雅黑" w:hAnsi="微软雅黑" w:eastAsia="微软雅黑" w:cs="微软雅黑"/>
        <w:sz w:val="18"/>
      </w:rPr>
      <w:tab/>
    </w:r>
    <w:r>
      <w:rPr>
        <w:rFonts w:ascii="微软雅黑" w:hAnsi="微软雅黑" w:eastAsia="微软雅黑" w:cs="微软雅黑"/>
        <w:sz w:val="18"/>
      </w:rPr>
      <w:t xml:space="preserve"> </w:t>
    </w:r>
    <w:r>
      <w:rPr>
        <w:sz w:val="18"/>
      </w:rPr>
      <w:t xml:space="preserve">天河商旅 </w:t>
    </w:r>
    <w:r>
      <w:rPr>
        <w:rFonts w:ascii="Times New Roman" w:hAnsi="Times New Roman" w:eastAsia="Times New Roman" w:cs="Times New Roman"/>
        <w:sz w:val="18"/>
      </w:rPr>
      <w:t>12-1</w:t>
    </w:r>
    <w:r>
      <w:rPr>
        <w:sz w:val="18"/>
      </w:rPr>
      <w:t>、</w:t>
    </w:r>
    <w:r>
      <w:rPr>
        <w:rFonts w:ascii="Times New Roman" w:hAnsi="Times New Roman" w:eastAsia="Times New Roman" w:cs="Times New Roman"/>
        <w:sz w:val="18"/>
      </w:rPr>
      <w:t xml:space="preserve">5 </w:t>
    </w:r>
    <w:r>
      <w:rPr>
        <w:sz w:val="18"/>
      </w:rPr>
      <w:t>项目</w:t>
    </w:r>
    <w:r>
      <w:rPr>
        <w:rFonts w:ascii="Times New Roman" w:hAnsi="Times New Roman" w:eastAsia="Times New Roman" w:cs="Times New Roman"/>
        <w:sz w:val="18"/>
      </w:rPr>
      <w:t xml:space="preserve"> </w:t>
    </w:r>
  </w:p>
  <w:p>
    <w:pPr>
      <w:spacing w:after="0" w:line="259" w:lineRule="auto"/>
      <w:ind w:left="0" w:right="0" w:firstLine="0"/>
    </w:pPr>
    <w:r>
      <w:rPr>
        <w:rFonts w:ascii="Times New Roman" w:hAnsi="Times New Roman" w:eastAsia="Times New Roman" w:cs="Times New Roman"/>
        <w:sz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DF7A48"/>
    <w:multiLevelType w:val="multilevel"/>
    <w:tmpl w:val="13DF7A48"/>
    <w:lvl w:ilvl="0" w:tentative="0">
      <w:start w:val="1"/>
      <w:numFmt w:val="decimal"/>
      <w:lvlText w:val="%1."/>
      <w:lvlJc w:val="left"/>
      <w:pPr>
        <w:ind w:left="371" w:hanging="360"/>
      </w:pPr>
      <w:rPr>
        <w:rFonts w:hint="default" w:ascii="宋体" w:hAnsi="宋体" w:eastAsia="宋体" w:cs="宋体"/>
      </w:rPr>
    </w:lvl>
    <w:lvl w:ilvl="1" w:tentative="0">
      <w:start w:val="1"/>
      <w:numFmt w:val="lowerLetter"/>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1">
    <w:nsid w:val="386B2B1F"/>
    <w:multiLevelType w:val="multilevel"/>
    <w:tmpl w:val="386B2B1F"/>
    <w:lvl w:ilvl="0" w:tentative="0">
      <w:start w:val="1"/>
      <w:numFmt w:val="decimal"/>
      <w:lvlText w:val="%1)"/>
      <w:lvlJc w:val="left"/>
      <w:pPr>
        <w:ind w:left="1873"/>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33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305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77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49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21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93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65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371"/>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abstractNum w:abstractNumId="2">
    <w:nsid w:val="79FC194A"/>
    <w:multiLevelType w:val="multilevel"/>
    <w:tmpl w:val="79FC194A"/>
    <w:lvl w:ilvl="0" w:tentative="0">
      <w:start w:val="1"/>
      <w:numFmt w:val="decimal"/>
      <w:lvlText w:val="%1)"/>
      <w:lvlJc w:val="left"/>
      <w:pPr>
        <w:ind w:left="16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1" w:tentative="0">
      <w:start w:val="1"/>
      <w:numFmt w:val="lowerLetter"/>
      <w:lvlText w:val="%2"/>
      <w:lvlJc w:val="left"/>
      <w:pPr>
        <w:ind w:left="23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2" w:tentative="0">
      <w:start w:val="1"/>
      <w:numFmt w:val="lowerRoman"/>
      <w:lvlText w:val="%3"/>
      <w:lvlJc w:val="left"/>
      <w:pPr>
        <w:ind w:left="30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3" w:tentative="0">
      <w:start w:val="1"/>
      <w:numFmt w:val="decimal"/>
      <w:lvlText w:val="%4"/>
      <w:lvlJc w:val="left"/>
      <w:pPr>
        <w:ind w:left="37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4" w:tentative="0">
      <w:start w:val="1"/>
      <w:numFmt w:val="lowerLetter"/>
      <w:lvlText w:val="%5"/>
      <w:lvlJc w:val="left"/>
      <w:pPr>
        <w:ind w:left="450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5" w:tentative="0">
      <w:start w:val="1"/>
      <w:numFmt w:val="lowerRoman"/>
      <w:lvlText w:val="%6"/>
      <w:lvlJc w:val="left"/>
      <w:pPr>
        <w:ind w:left="522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6" w:tentative="0">
      <w:start w:val="1"/>
      <w:numFmt w:val="decimal"/>
      <w:lvlText w:val="%7"/>
      <w:lvlJc w:val="left"/>
      <w:pPr>
        <w:ind w:left="594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7" w:tentative="0">
      <w:start w:val="1"/>
      <w:numFmt w:val="lowerLetter"/>
      <w:lvlText w:val="%8"/>
      <w:lvlJc w:val="left"/>
      <w:pPr>
        <w:ind w:left="666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lvl w:ilvl="8" w:tentative="0">
      <w:start w:val="1"/>
      <w:numFmt w:val="lowerRoman"/>
      <w:lvlText w:val="%9"/>
      <w:lvlJc w:val="left"/>
      <w:pPr>
        <w:ind w:left="7380"/>
      </w:pPr>
      <w:rPr>
        <w:rFonts w:ascii="Times New Roman" w:hAnsi="Times New Roman" w:eastAsia="Times New Roman" w:cs="Times New Roman"/>
        <w:b w:val="0"/>
        <w:i w:val="0"/>
        <w:strike w:val="0"/>
        <w:dstrike w:val="0"/>
        <w:color w:val="000000"/>
        <w:sz w:val="24"/>
        <w:szCs w:val="24"/>
        <w:u w:val="none" w:color="000000"/>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evenAndOddHeaders w:val="1"/>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FiNWE4NTgzNjE1ZjEwZTA3NzY5NTljMmUxMmM3OGEifQ=="/>
  </w:docVars>
  <w:rsids>
    <w:rsidRoot w:val="00E314B4"/>
    <w:rsid w:val="00111BFC"/>
    <w:rsid w:val="001A5B3D"/>
    <w:rsid w:val="00222DC5"/>
    <w:rsid w:val="00297002"/>
    <w:rsid w:val="003D6BD1"/>
    <w:rsid w:val="004121D1"/>
    <w:rsid w:val="0068721B"/>
    <w:rsid w:val="00852A80"/>
    <w:rsid w:val="00E314B4"/>
    <w:rsid w:val="15F07295"/>
    <w:rsid w:val="1A4E46CB"/>
    <w:rsid w:val="1BE81B2B"/>
    <w:rsid w:val="25EE17E1"/>
    <w:rsid w:val="26AA61AC"/>
    <w:rsid w:val="2FC455A0"/>
    <w:rsid w:val="3B9B3529"/>
    <w:rsid w:val="4B3D09EC"/>
    <w:rsid w:val="4EA90B86"/>
    <w:rsid w:val="518541C4"/>
    <w:rsid w:val="56226951"/>
    <w:rsid w:val="5C18546C"/>
    <w:rsid w:val="5E177C0A"/>
    <w:rsid w:val="5F055D6C"/>
    <w:rsid w:val="65E6361B"/>
    <w:rsid w:val="68A555D3"/>
    <w:rsid w:val="767C2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4" w:line="257" w:lineRule="auto"/>
      <w:ind w:left="3805" w:right="2731" w:hanging="1065"/>
    </w:pPr>
    <w:rPr>
      <w:rFonts w:ascii="宋体" w:hAnsi="宋体" w:eastAsia="宋体" w:cs="宋体"/>
      <w:color w:val="000000"/>
      <w:kern w:val="2"/>
      <w:sz w:val="24"/>
      <w:szCs w:val="22"/>
      <w:lang w:val="en-US" w:eastAsia="zh-CN" w:bidi="ar-SA"/>
    </w:rPr>
  </w:style>
  <w:style w:type="paragraph" w:styleId="2">
    <w:name w:val="heading 1"/>
    <w:next w:val="1"/>
    <w:link w:val="9"/>
    <w:qFormat/>
    <w:uiPriority w:val="9"/>
    <w:pPr>
      <w:keepNext/>
      <w:keepLines/>
      <w:spacing w:line="259" w:lineRule="auto"/>
      <w:ind w:left="2985" w:right="2956" w:hanging="10"/>
      <w:jc w:val="center"/>
      <w:outlineLvl w:val="0"/>
    </w:pPr>
    <w:rPr>
      <w:rFonts w:ascii="宋体" w:hAnsi="宋体" w:eastAsia="宋体" w:cs="宋体"/>
      <w:color w:val="000000"/>
      <w:kern w:val="2"/>
      <w:sz w:val="28"/>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style>
  <w:style w:type="paragraph" w:styleId="4">
    <w:name w:val="footer"/>
    <w:basedOn w:val="1"/>
    <w:link w:val="12"/>
    <w:semiHidden/>
    <w:unhideWhenUsed/>
    <w:qFormat/>
    <w:uiPriority w:val="99"/>
    <w:pPr>
      <w:tabs>
        <w:tab w:val="center" w:pos="4153"/>
        <w:tab w:val="right" w:pos="8306"/>
      </w:tabs>
      <w:snapToGrid w:val="0"/>
      <w:spacing w:line="240" w:lineRule="auto"/>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character" w:styleId="8">
    <w:name w:val="annotation reference"/>
    <w:basedOn w:val="7"/>
    <w:semiHidden/>
    <w:unhideWhenUsed/>
    <w:qFormat/>
    <w:uiPriority w:val="99"/>
    <w:rPr>
      <w:sz w:val="21"/>
      <w:szCs w:val="21"/>
    </w:rPr>
  </w:style>
  <w:style w:type="character" w:customStyle="1" w:styleId="9">
    <w:name w:val="标题 1 字符"/>
    <w:link w:val="2"/>
    <w:qFormat/>
    <w:uiPriority w:val="0"/>
    <w:rPr>
      <w:rFonts w:ascii="宋体" w:hAnsi="宋体" w:eastAsia="宋体" w:cs="宋体"/>
      <w:color w:val="000000"/>
      <w:sz w:val="28"/>
    </w:rPr>
  </w:style>
  <w:style w:type="table" w:customStyle="1" w:styleId="10">
    <w:name w:val="TableGrid"/>
    <w:qFormat/>
    <w:uiPriority w:val="0"/>
    <w:tblPr>
      <w:tblCellMar>
        <w:top w:w="0" w:type="dxa"/>
        <w:left w:w="0" w:type="dxa"/>
        <w:bottom w:w="0" w:type="dxa"/>
        <w:right w:w="0" w:type="dxa"/>
      </w:tblCellMar>
    </w:tblPr>
  </w:style>
  <w:style w:type="character" w:customStyle="1" w:styleId="11">
    <w:name w:val="页眉 字符"/>
    <w:basedOn w:val="7"/>
    <w:link w:val="5"/>
    <w:semiHidden/>
    <w:qFormat/>
    <w:uiPriority w:val="99"/>
    <w:rPr>
      <w:rFonts w:ascii="宋体" w:hAnsi="宋体" w:eastAsia="宋体" w:cs="宋体"/>
      <w:color w:val="000000"/>
      <w:sz w:val="18"/>
      <w:szCs w:val="18"/>
    </w:rPr>
  </w:style>
  <w:style w:type="character" w:customStyle="1" w:styleId="12">
    <w:name w:val="页脚 字符"/>
    <w:basedOn w:val="7"/>
    <w:link w:val="4"/>
    <w:semiHidden/>
    <w:qFormat/>
    <w:uiPriority w:val="99"/>
    <w:rPr>
      <w:rFonts w:ascii="宋体" w:hAnsi="宋体" w:eastAsia="宋体" w:cs="宋体"/>
      <w:color w:val="000000"/>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2" Type="http://schemas.openxmlformats.org/officeDocument/2006/relationships/fontTable" Target="fontTable.xml"/><Relationship Id="rId51" Type="http://schemas.openxmlformats.org/officeDocument/2006/relationships/numbering" Target="numbering.xml"/><Relationship Id="rId50" Type="http://schemas.openxmlformats.org/officeDocument/2006/relationships/customXml" Target="../customXml/item1.xml"/><Relationship Id="rId5" Type="http://schemas.openxmlformats.org/officeDocument/2006/relationships/header" Target="header1.xml"/><Relationship Id="rId49" Type="http://schemas.openxmlformats.org/officeDocument/2006/relationships/image" Target="media/image32.png"/><Relationship Id="rId48" Type="http://schemas.openxmlformats.org/officeDocument/2006/relationships/image" Target="media/image31.png"/><Relationship Id="rId47" Type="http://schemas.openxmlformats.org/officeDocument/2006/relationships/image" Target="media/image30.png"/><Relationship Id="rId46" Type="http://schemas.openxmlformats.org/officeDocument/2006/relationships/image" Target="media/image29.png"/><Relationship Id="rId45" Type="http://schemas.openxmlformats.org/officeDocument/2006/relationships/image" Target="media/image28.png"/><Relationship Id="rId44" Type="http://schemas.openxmlformats.org/officeDocument/2006/relationships/image" Target="media/image27.png"/><Relationship Id="rId43" Type="http://schemas.openxmlformats.org/officeDocument/2006/relationships/image" Target="media/image26.png"/><Relationship Id="rId42" Type="http://schemas.openxmlformats.org/officeDocument/2006/relationships/image" Target="media/image25.png"/><Relationship Id="rId41" Type="http://schemas.openxmlformats.org/officeDocument/2006/relationships/image" Target="media/image24.png"/><Relationship Id="rId40" Type="http://schemas.openxmlformats.org/officeDocument/2006/relationships/image" Target="media/image23.png"/><Relationship Id="rId4" Type="http://schemas.openxmlformats.org/officeDocument/2006/relationships/endnotes" Target="endnotes.xml"/><Relationship Id="rId39" Type="http://schemas.openxmlformats.org/officeDocument/2006/relationships/image" Target="media/image22.png"/><Relationship Id="rId38" Type="http://schemas.openxmlformats.org/officeDocument/2006/relationships/image" Target="media/image21.png"/><Relationship Id="rId37" Type="http://schemas.openxmlformats.org/officeDocument/2006/relationships/image" Target="media/image20.png"/><Relationship Id="rId36" Type="http://schemas.openxmlformats.org/officeDocument/2006/relationships/image" Target="media/image19.png"/><Relationship Id="rId35" Type="http://schemas.openxmlformats.org/officeDocument/2006/relationships/image" Target="media/image18.png"/><Relationship Id="rId34" Type="http://schemas.openxmlformats.org/officeDocument/2006/relationships/image" Target="media/image17.png"/><Relationship Id="rId33" Type="http://schemas.openxmlformats.org/officeDocument/2006/relationships/image" Target="media/image16.png"/><Relationship Id="rId32" Type="http://schemas.openxmlformats.org/officeDocument/2006/relationships/image" Target="media/image15.png"/><Relationship Id="rId31" Type="http://schemas.openxmlformats.org/officeDocument/2006/relationships/image" Target="media/image14.png"/><Relationship Id="rId30" Type="http://schemas.openxmlformats.org/officeDocument/2006/relationships/image" Target="media/image13.png"/><Relationship Id="rId3" Type="http://schemas.openxmlformats.org/officeDocument/2006/relationships/footnotes" Target="footnotes.xml"/><Relationship Id="rId29" Type="http://schemas.openxmlformats.org/officeDocument/2006/relationships/image" Target="media/image12.png"/><Relationship Id="rId28" Type="http://schemas.openxmlformats.org/officeDocument/2006/relationships/image" Target="media/image11.png"/><Relationship Id="rId27" Type="http://schemas.openxmlformats.org/officeDocument/2006/relationships/image" Target="media/image10.png"/><Relationship Id="rId26" Type="http://schemas.openxmlformats.org/officeDocument/2006/relationships/image" Target="media/image9.png"/><Relationship Id="rId25" Type="http://schemas.openxmlformats.org/officeDocument/2006/relationships/image" Target="media/image8.png"/><Relationship Id="rId24" Type="http://schemas.openxmlformats.org/officeDocument/2006/relationships/image" Target="media/image7.png"/><Relationship Id="rId23" Type="http://schemas.openxmlformats.org/officeDocument/2006/relationships/image" Target="media/image6.png"/><Relationship Id="rId22" Type="http://schemas.openxmlformats.org/officeDocument/2006/relationships/image" Target="media/image5.png"/><Relationship Id="rId21" Type="http://schemas.openxmlformats.org/officeDocument/2006/relationships/image" Target="media/image4.pn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2304</Words>
  <Characters>2361</Characters>
  <Lines>19</Lines>
  <Paragraphs>5</Paragraphs>
  <TotalTime>2</TotalTime>
  <ScaleCrop>false</ScaleCrop>
  <LinksUpToDate>false</LinksUpToDate>
  <CharactersWithSpaces>2564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2021-03-31T09:18:00Z</dcterms:created>
  <dc:creator>structure chinese</dc:creator>
  <cp:lastModifiedBy>陈智宏</cp:lastModifiedBy>
  <dcterms:modified xsi:type="dcterms:W3CDTF">2022-11-24T13:54:26Z</dcterms:modified>
  <dc:title>Report</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DC0EFC3BAA194A8D8551DD6049378E67</vt:lpwstr>
  </property>
</Properties>
</file>